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355" w:rsidRDefault="00C12355">
      <w:pPr>
        <w:pStyle w:val="Nadpis5"/>
        <w:rPr>
          <w:sz w:val="72"/>
        </w:rPr>
      </w:pPr>
      <w:r>
        <w:rPr>
          <w:sz w:val="72"/>
        </w:rPr>
        <w:t>MĚSTO  CHRASTAVA</w:t>
      </w:r>
    </w:p>
    <w:p w:rsidR="00C12355" w:rsidRDefault="00C12355">
      <w:pPr>
        <w:spacing w:before="120"/>
        <w:rPr>
          <w:b/>
          <w:snapToGrid w:val="0"/>
        </w:rPr>
      </w:pPr>
    </w:p>
    <w:p w:rsidR="00C12355" w:rsidRDefault="00810324">
      <w:pPr>
        <w:spacing w:before="120"/>
        <w:rPr>
          <w:b/>
          <w:snapToGrid w:val="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39.8pt;margin-top:.4pt;width:140.7pt;height:164.5pt;z-index:1" o:allowincell="f" strokecolor="blue" strokeweight=".25pt">
            <v:imagedata r:id="rId7" o:title="" gain="10" blacklevel="1966f"/>
          </v:shape>
        </w:pict>
      </w:r>
    </w:p>
    <w:p w:rsidR="00C12355" w:rsidRDefault="00C12355">
      <w:pPr>
        <w:spacing w:before="120"/>
        <w:rPr>
          <w:b/>
          <w:snapToGrid w:val="0"/>
        </w:rPr>
      </w:pPr>
    </w:p>
    <w:p w:rsidR="00C12355" w:rsidRDefault="00C12355">
      <w:pPr>
        <w:spacing w:before="120"/>
        <w:rPr>
          <w:b/>
          <w:snapToGrid w:val="0"/>
        </w:rPr>
      </w:pPr>
    </w:p>
    <w:p w:rsidR="00C12355" w:rsidRDefault="00C12355">
      <w:pPr>
        <w:spacing w:before="120"/>
        <w:rPr>
          <w:b/>
          <w:snapToGrid w:val="0"/>
        </w:rPr>
      </w:pPr>
    </w:p>
    <w:p w:rsidR="00C12355" w:rsidRDefault="00C12355">
      <w:pPr>
        <w:spacing w:before="120"/>
        <w:rPr>
          <w:b/>
          <w:snapToGrid w:val="0"/>
        </w:rPr>
      </w:pPr>
    </w:p>
    <w:p w:rsidR="00C12355" w:rsidRDefault="00C12355">
      <w:pPr>
        <w:pStyle w:val="Nadpis2"/>
      </w:pPr>
    </w:p>
    <w:p w:rsidR="00C12355" w:rsidRDefault="00C12355">
      <w:pPr>
        <w:spacing w:before="120"/>
        <w:rPr>
          <w:b/>
          <w:snapToGrid w:val="0"/>
        </w:rPr>
      </w:pPr>
    </w:p>
    <w:p w:rsidR="00C12355" w:rsidRDefault="00C12355">
      <w:pPr>
        <w:spacing w:before="120"/>
        <w:rPr>
          <w:b/>
          <w:snapToGrid w:val="0"/>
        </w:rPr>
      </w:pPr>
    </w:p>
    <w:p w:rsidR="00C12355" w:rsidRDefault="00C12355">
      <w:pPr>
        <w:spacing w:before="120"/>
        <w:rPr>
          <w:b/>
          <w:snapToGrid w:val="0"/>
        </w:rPr>
      </w:pPr>
    </w:p>
    <w:p w:rsidR="00C12355" w:rsidRDefault="00C12355">
      <w:pPr>
        <w:pStyle w:val="Nadpis6"/>
        <w:rPr>
          <w:sz w:val="52"/>
        </w:rPr>
      </w:pPr>
    </w:p>
    <w:p w:rsidR="00C12355" w:rsidRDefault="00C12355">
      <w:pPr>
        <w:pStyle w:val="Nadpis6"/>
        <w:rPr>
          <w:sz w:val="52"/>
        </w:rPr>
      </w:pPr>
      <w:r>
        <w:rPr>
          <w:sz w:val="52"/>
        </w:rPr>
        <w:t>Provozní  řád pečovatelské služby</w:t>
      </w:r>
    </w:p>
    <w:p w:rsidR="00C12355" w:rsidRDefault="00C12355"/>
    <w:p w:rsidR="00C12355" w:rsidRDefault="00C12355"/>
    <w:p w:rsidR="00C12355" w:rsidRDefault="00C12355">
      <w:pPr>
        <w:pStyle w:val="Nadpis7"/>
        <w:rPr>
          <w:u w:val="single"/>
        </w:rPr>
      </w:pPr>
    </w:p>
    <w:p w:rsidR="00C12355" w:rsidRDefault="00C12355">
      <w:pPr>
        <w:pStyle w:val="Nadpis7"/>
        <w:rPr>
          <w:u w:val="single"/>
        </w:rPr>
      </w:pPr>
    </w:p>
    <w:p w:rsidR="00C12355" w:rsidRDefault="00C12355">
      <w:pPr>
        <w:pStyle w:val="Nadpis7"/>
        <w:rPr>
          <w:u w:val="single"/>
        </w:rPr>
      </w:pPr>
    </w:p>
    <w:p w:rsidR="00C12355" w:rsidRDefault="00C12355">
      <w:pPr>
        <w:pStyle w:val="Nadpis7"/>
        <w:rPr>
          <w:u w:val="single"/>
        </w:rPr>
      </w:pPr>
    </w:p>
    <w:p w:rsidR="00C12355" w:rsidRDefault="00C12355">
      <w:pPr>
        <w:pStyle w:val="Nadpis7"/>
        <w:rPr>
          <w:u w:val="single"/>
        </w:rPr>
      </w:pPr>
      <w:r>
        <w:rPr>
          <w:u w:val="single"/>
        </w:rPr>
        <w:t>Obsah :</w:t>
      </w:r>
    </w:p>
    <w:p w:rsidR="00C12355" w:rsidRDefault="00C12355"/>
    <w:p w:rsidR="00C12355" w:rsidRDefault="00C12355">
      <w:pPr>
        <w:rPr>
          <w:sz w:val="24"/>
        </w:rPr>
      </w:pPr>
      <w:r>
        <w:rPr>
          <w:sz w:val="24"/>
        </w:rPr>
        <w:t>ČÁST I.                            Úvodní ustanovení</w:t>
      </w:r>
    </w:p>
    <w:p w:rsidR="00C12355" w:rsidRDefault="00C12355"/>
    <w:p w:rsidR="00C12355" w:rsidRDefault="00C12355">
      <w:pPr>
        <w:rPr>
          <w:sz w:val="24"/>
        </w:rPr>
      </w:pPr>
      <w:r>
        <w:rPr>
          <w:sz w:val="24"/>
        </w:rPr>
        <w:t>ČÁST II.                           Rozsah působnosti, předmět činnosti, poskytované služby</w:t>
      </w:r>
    </w:p>
    <w:p w:rsidR="00C12355" w:rsidRDefault="00C12355"/>
    <w:p w:rsidR="00C12355" w:rsidRDefault="00C12355">
      <w:pPr>
        <w:rPr>
          <w:sz w:val="24"/>
        </w:rPr>
      </w:pPr>
      <w:r>
        <w:rPr>
          <w:sz w:val="24"/>
        </w:rPr>
        <w:t>ČÁST III                           Účinnost</w:t>
      </w:r>
    </w:p>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 w:rsidR="00C12355" w:rsidRDefault="00C12355">
      <w:pPr>
        <w:spacing w:before="120"/>
        <w:jc w:val="center"/>
        <w:rPr>
          <w:b/>
          <w:snapToGrid w:val="0"/>
          <w:sz w:val="24"/>
        </w:rPr>
      </w:pPr>
    </w:p>
    <w:p w:rsidR="00C12355" w:rsidRDefault="00C12355">
      <w:pPr>
        <w:spacing w:before="120"/>
        <w:jc w:val="center"/>
        <w:rPr>
          <w:b/>
          <w:snapToGrid w:val="0"/>
          <w:sz w:val="24"/>
        </w:rPr>
      </w:pPr>
    </w:p>
    <w:p w:rsidR="00C12355" w:rsidRDefault="00C12355">
      <w:pPr>
        <w:spacing w:before="120"/>
        <w:jc w:val="center"/>
        <w:rPr>
          <w:b/>
          <w:snapToGrid w:val="0"/>
          <w:sz w:val="24"/>
        </w:rPr>
      </w:pPr>
    </w:p>
    <w:p w:rsidR="00C12355" w:rsidRDefault="00C12355">
      <w:pPr>
        <w:spacing w:before="120"/>
        <w:jc w:val="center"/>
        <w:rPr>
          <w:b/>
          <w:snapToGrid w:val="0"/>
          <w:sz w:val="24"/>
        </w:rPr>
      </w:pPr>
    </w:p>
    <w:p w:rsidR="00C12355" w:rsidRDefault="00C12355">
      <w:pPr>
        <w:spacing w:before="120"/>
        <w:jc w:val="center"/>
        <w:rPr>
          <w:b/>
          <w:snapToGrid w:val="0"/>
          <w:sz w:val="24"/>
        </w:rPr>
      </w:pPr>
    </w:p>
    <w:p w:rsidR="00C12355" w:rsidRDefault="00C12355">
      <w:pPr>
        <w:spacing w:before="120"/>
        <w:jc w:val="center"/>
        <w:rPr>
          <w:b/>
          <w:snapToGrid w:val="0"/>
          <w:sz w:val="24"/>
        </w:rPr>
      </w:pPr>
    </w:p>
    <w:p w:rsidR="00C12355" w:rsidRDefault="00C12355">
      <w:pPr>
        <w:spacing w:before="120"/>
        <w:jc w:val="center"/>
        <w:rPr>
          <w:b/>
          <w:snapToGrid w:val="0"/>
          <w:sz w:val="24"/>
        </w:rPr>
      </w:pPr>
      <w:r>
        <w:rPr>
          <w:b/>
          <w:snapToGrid w:val="0"/>
          <w:sz w:val="24"/>
        </w:rPr>
        <w:lastRenderedPageBreak/>
        <w:t>ČÁST I.</w:t>
      </w:r>
    </w:p>
    <w:p w:rsidR="00C12355" w:rsidRDefault="00C12355">
      <w:pPr>
        <w:pStyle w:val="Nadpis1"/>
      </w:pPr>
      <w:r>
        <w:t>Úvodní ustanovení</w:t>
      </w:r>
    </w:p>
    <w:p w:rsidR="00C12355" w:rsidRDefault="00C12355"/>
    <w:p w:rsidR="00C12355" w:rsidRDefault="00C12355">
      <w:pPr>
        <w:spacing w:before="120"/>
        <w:jc w:val="center"/>
        <w:rPr>
          <w:b/>
          <w:snapToGrid w:val="0"/>
          <w:sz w:val="24"/>
        </w:rPr>
      </w:pPr>
      <w:r>
        <w:rPr>
          <w:b/>
          <w:snapToGrid w:val="0"/>
          <w:sz w:val="24"/>
        </w:rPr>
        <w:t>Čl. 1</w:t>
      </w:r>
    </w:p>
    <w:p w:rsidR="00C12355" w:rsidRDefault="00C12355">
      <w:pPr>
        <w:pStyle w:val="Nadpis2"/>
      </w:pPr>
      <w:r>
        <w:t>Předmět úpravy</w:t>
      </w:r>
    </w:p>
    <w:p w:rsidR="00C12355" w:rsidRDefault="00C12355">
      <w:pPr>
        <w:jc w:val="center"/>
        <w:rPr>
          <w:b/>
          <w:snapToGrid w:val="0"/>
          <w:sz w:val="24"/>
          <w:u w:val="single"/>
        </w:rPr>
      </w:pPr>
    </w:p>
    <w:p w:rsidR="00C12355" w:rsidRDefault="00C12355">
      <w:pPr>
        <w:pStyle w:val="Zkladntext"/>
      </w:pPr>
      <w:r>
        <w:t xml:space="preserve">     Provozní řád pečovatelské služby stanovuje základní zásady a podmínky, které jsou povinni vytvářet všichni pracovníci pečovatelské služby v Chrastavě.</w:t>
      </w:r>
    </w:p>
    <w:p w:rsidR="00C12355" w:rsidRDefault="00C12355">
      <w:pPr>
        <w:jc w:val="both"/>
        <w:rPr>
          <w:snapToGrid w:val="0"/>
          <w:sz w:val="24"/>
        </w:rPr>
      </w:pPr>
    </w:p>
    <w:p w:rsidR="00C12355" w:rsidRDefault="00C12355">
      <w:pPr>
        <w:pStyle w:val="Nadpis2"/>
      </w:pPr>
      <w:r>
        <w:t>Čl. 2</w:t>
      </w:r>
    </w:p>
    <w:p w:rsidR="00C12355" w:rsidRDefault="00C12355">
      <w:pPr>
        <w:pStyle w:val="Nadpis2"/>
        <w:rPr>
          <w:u w:val="single"/>
        </w:rPr>
      </w:pPr>
      <w:r>
        <w:t>Postavení pečovatelské služby a řízení</w:t>
      </w:r>
    </w:p>
    <w:p w:rsidR="00C12355" w:rsidRDefault="00C12355">
      <w:pPr>
        <w:pStyle w:val="Zkladntext"/>
      </w:pPr>
      <w:r>
        <w:t xml:space="preserve">    </w:t>
      </w:r>
    </w:p>
    <w:p w:rsidR="00C12355" w:rsidRDefault="00C12355">
      <w:pPr>
        <w:pStyle w:val="Zkladntext"/>
      </w:pPr>
      <w:r>
        <w:t xml:space="preserve">      Pečovatelská služba je vykonávána na úseku samostatné působnosti města. Je podřízena odboru pro záležitosti občanů MěÚ Chrastava. Pečovatelskou službu řídí vedoucí odboru pro záležitosti občanů MěÚ Chrastava.  Pečovatelská služba se řídí organizačním a provozním řádem, všeobecně platnými předpisy o ochraně zdraví a bezpečnosti práce, požární ochrana, vnitřními pravidly města. </w:t>
      </w:r>
    </w:p>
    <w:p w:rsidR="00C12355" w:rsidRDefault="00C12355">
      <w:pPr>
        <w:rPr>
          <w:snapToGrid w:val="0"/>
          <w:sz w:val="24"/>
        </w:rPr>
      </w:pPr>
    </w:p>
    <w:p w:rsidR="00C12355" w:rsidRDefault="00C12355">
      <w:pPr>
        <w:spacing w:before="120"/>
        <w:jc w:val="center"/>
        <w:rPr>
          <w:b/>
          <w:snapToGrid w:val="0"/>
          <w:sz w:val="24"/>
        </w:rPr>
      </w:pPr>
      <w:r>
        <w:rPr>
          <w:b/>
          <w:snapToGrid w:val="0"/>
          <w:sz w:val="24"/>
        </w:rPr>
        <w:t>ČÁST II.</w:t>
      </w:r>
    </w:p>
    <w:p w:rsidR="00C12355" w:rsidRDefault="00C12355">
      <w:pPr>
        <w:pStyle w:val="Nadpis1"/>
      </w:pPr>
      <w:r>
        <w:t>Rozsah působnosti, předmět činnosti, poskytované úkony</w:t>
      </w:r>
    </w:p>
    <w:p w:rsidR="00C12355" w:rsidRDefault="00C12355"/>
    <w:p w:rsidR="00C12355" w:rsidRDefault="00C12355">
      <w:pPr>
        <w:pStyle w:val="Nadpis2"/>
      </w:pPr>
      <w:r>
        <w:t>Čl. 3</w:t>
      </w:r>
    </w:p>
    <w:p w:rsidR="00C12355" w:rsidRDefault="00C12355">
      <w:pPr>
        <w:jc w:val="center"/>
        <w:rPr>
          <w:b/>
          <w:snapToGrid w:val="0"/>
          <w:sz w:val="24"/>
          <w:u w:val="single"/>
        </w:rPr>
      </w:pPr>
    </w:p>
    <w:p w:rsidR="00C12355" w:rsidRDefault="00C12355">
      <w:pPr>
        <w:rPr>
          <w:snapToGrid w:val="0"/>
          <w:sz w:val="24"/>
        </w:rPr>
      </w:pPr>
      <w:r>
        <w:rPr>
          <w:snapToGrid w:val="0"/>
          <w:sz w:val="24"/>
        </w:rPr>
        <w:t xml:space="preserve">Pečovatelská služba poskytuje úkony klientům ve městě Chrastava a v jiných obcích na základě uzavřené smlouvy o vzájemné spolupráci. Pečovatelská služba poskytuje úkony formou ambulantní nebo  terénní péče seniorům, rodinám s dětmi a zdravotně postiženým občanům, jejichž situace vyžaduje pomoc jiné fyzické osoby. </w:t>
      </w:r>
    </w:p>
    <w:p w:rsidR="00C12355" w:rsidRDefault="00C12355">
      <w:pPr>
        <w:rPr>
          <w:snapToGrid w:val="0"/>
          <w:sz w:val="24"/>
        </w:rPr>
      </w:pPr>
      <w:r>
        <w:rPr>
          <w:snapToGrid w:val="0"/>
          <w:sz w:val="24"/>
        </w:rPr>
        <w:t>Poskytované úkony:</w:t>
      </w:r>
    </w:p>
    <w:p w:rsidR="00C12355" w:rsidRDefault="00C12355">
      <w:pPr>
        <w:numPr>
          <w:ilvl w:val="0"/>
          <w:numId w:val="1"/>
        </w:numPr>
        <w:rPr>
          <w:snapToGrid w:val="0"/>
          <w:sz w:val="24"/>
        </w:rPr>
      </w:pPr>
      <w:r>
        <w:rPr>
          <w:snapToGrid w:val="0"/>
          <w:sz w:val="24"/>
        </w:rPr>
        <w:t>pomoc při zvládání běžných úkonů péče o vlastní osobu,</w:t>
      </w:r>
    </w:p>
    <w:p w:rsidR="00C12355" w:rsidRDefault="00C12355">
      <w:pPr>
        <w:numPr>
          <w:ilvl w:val="0"/>
          <w:numId w:val="1"/>
        </w:numPr>
        <w:rPr>
          <w:snapToGrid w:val="0"/>
          <w:sz w:val="24"/>
        </w:rPr>
      </w:pPr>
      <w:r>
        <w:rPr>
          <w:snapToGrid w:val="0"/>
          <w:sz w:val="24"/>
        </w:rPr>
        <w:t>pomoc při osobní hygieně nebo poskytnutí podmínek pro osobní hygienu,</w:t>
      </w:r>
    </w:p>
    <w:p w:rsidR="00C12355" w:rsidRDefault="00C12355">
      <w:pPr>
        <w:numPr>
          <w:ilvl w:val="0"/>
          <w:numId w:val="1"/>
        </w:numPr>
        <w:rPr>
          <w:snapToGrid w:val="0"/>
          <w:sz w:val="24"/>
        </w:rPr>
      </w:pPr>
      <w:r>
        <w:rPr>
          <w:snapToGrid w:val="0"/>
          <w:sz w:val="24"/>
        </w:rPr>
        <w:t>poskytnutí stravy nebo pomoc při zajištění stravy,</w:t>
      </w:r>
    </w:p>
    <w:p w:rsidR="00C12355" w:rsidRDefault="00C12355">
      <w:pPr>
        <w:numPr>
          <w:ilvl w:val="0"/>
          <w:numId w:val="1"/>
        </w:numPr>
        <w:rPr>
          <w:snapToGrid w:val="0"/>
          <w:sz w:val="24"/>
        </w:rPr>
      </w:pPr>
      <w:r>
        <w:rPr>
          <w:snapToGrid w:val="0"/>
          <w:sz w:val="24"/>
        </w:rPr>
        <w:t>pomoc při zajištění chodu domácnosti,</w:t>
      </w:r>
    </w:p>
    <w:p w:rsidR="00C12355" w:rsidRDefault="00C12355">
      <w:pPr>
        <w:numPr>
          <w:ilvl w:val="0"/>
          <w:numId w:val="1"/>
        </w:numPr>
        <w:rPr>
          <w:snapToGrid w:val="0"/>
          <w:sz w:val="24"/>
        </w:rPr>
      </w:pPr>
      <w:r>
        <w:rPr>
          <w:snapToGrid w:val="0"/>
          <w:sz w:val="24"/>
        </w:rPr>
        <w:t>zprostředkování kontaktu se společenským prostředím,</w:t>
      </w:r>
    </w:p>
    <w:p w:rsidR="00C12355" w:rsidRDefault="00C12355">
      <w:pPr>
        <w:jc w:val="center"/>
        <w:rPr>
          <w:b/>
          <w:snapToGrid w:val="0"/>
          <w:sz w:val="24"/>
        </w:rPr>
      </w:pPr>
    </w:p>
    <w:p w:rsidR="00C12355" w:rsidRDefault="00C12355">
      <w:pPr>
        <w:jc w:val="center"/>
        <w:rPr>
          <w:b/>
          <w:snapToGrid w:val="0"/>
          <w:sz w:val="24"/>
        </w:rPr>
      </w:pPr>
    </w:p>
    <w:p w:rsidR="00C12355" w:rsidRDefault="00C12355">
      <w:pPr>
        <w:spacing w:before="120"/>
        <w:jc w:val="center"/>
        <w:rPr>
          <w:b/>
          <w:snapToGrid w:val="0"/>
          <w:sz w:val="24"/>
        </w:rPr>
      </w:pPr>
      <w:r>
        <w:rPr>
          <w:b/>
          <w:snapToGrid w:val="0"/>
          <w:sz w:val="24"/>
        </w:rPr>
        <w:t>Čl. 4</w:t>
      </w:r>
    </w:p>
    <w:p w:rsidR="00C12355" w:rsidRDefault="00C12355">
      <w:pPr>
        <w:pStyle w:val="Nadpis1"/>
        <w:rPr>
          <w:u w:val="none"/>
        </w:rPr>
      </w:pPr>
      <w:r>
        <w:rPr>
          <w:u w:val="none"/>
        </w:rPr>
        <w:t xml:space="preserve">Provozní doba </w:t>
      </w:r>
    </w:p>
    <w:p w:rsidR="00C12355" w:rsidRDefault="00C12355">
      <w:pPr>
        <w:rPr>
          <w:snapToGrid w:val="0"/>
          <w:sz w:val="24"/>
        </w:rPr>
      </w:pPr>
    </w:p>
    <w:p w:rsidR="00C12355" w:rsidRDefault="00C12355">
      <w:pPr>
        <w:ind w:left="360"/>
        <w:rPr>
          <w:b/>
          <w:snapToGrid w:val="0"/>
          <w:sz w:val="24"/>
        </w:rPr>
      </w:pPr>
      <w:r>
        <w:rPr>
          <w:b/>
          <w:snapToGrid w:val="0"/>
          <w:sz w:val="24"/>
        </w:rPr>
        <w:t>Pondělí – pátek         7:00 – 1</w:t>
      </w:r>
      <w:r w:rsidR="00DC7EED">
        <w:rPr>
          <w:b/>
          <w:snapToGrid w:val="0"/>
          <w:sz w:val="24"/>
        </w:rPr>
        <w:t>9</w:t>
      </w:r>
      <w:r>
        <w:rPr>
          <w:b/>
          <w:snapToGrid w:val="0"/>
          <w:sz w:val="24"/>
        </w:rPr>
        <w:t>:</w:t>
      </w:r>
      <w:r w:rsidR="00DC7EED">
        <w:rPr>
          <w:b/>
          <w:snapToGrid w:val="0"/>
          <w:sz w:val="24"/>
        </w:rPr>
        <w:t>15</w:t>
      </w:r>
      <w:bookmarkStart w:id="0" w:name="_GoBack"/>
      <w:bookmarkEnd w:id="0"/>
      <w:r>
        <w:rPr>
          <w:b/>
          <w:snapToGrid w:val="0"/>
          <w:sz w:val="24"/>
        </w:rPr>
        <w:t xml:space="preserve"> hodin</w:t>
      </w:r>
    </w:p>
    <w:p w:rsidR="00C12355" w:rsidRDefault="00C12355">
      <w:pPr>
        <w:rPr>
          <w:snapToGrid w:val="0"/>
          <w:sz w:val="24"/>
        </w:rPr>
      </w:pPr>
    </w:p>
    <w:p w:rsidR="00C12355" w:rsidRDefault="00C12355">
      <w:pPr>
        <w:pStyle w:val="Nadpis2"/>
      </w:pPr>
      <w:r>
        <w:t>Čl. 5</w:t>
      </w:r>
    </w:p>
    <w:p w:rsidR="00C12355" w:rsidRDefault="00C12355">
      <w:pPr>
        <w:spacing w:before="120"/>
        <w:jc w:val="center"/>
        <w:rPr>
          <w:b/>
          <w:snapToGrid w:val="0"/>
          <w:sz w:val="24"/>
        </w:rPr>
      </w:pPr>
      <w:r>
        <w:rPr>
          <w:b/>
          <w:snapToGrid w:val="0"/>
          <w:sz w:val="24"/>
        </w:rPr>
        <w:t>Podmínky pro poskytování pečovatelské služby</w:t>
      </w:r>
    </w:p>
    <w:p w:rsidR="00C12355" w:rsidRDefault="00C12355">
      <w:pPr>
        <w:spacing w:before="120"/>
        <w:jc w:val="both"/>
        <w:rPr>
          <w:snapToGrid w:val="0"/>
          <w:sz w:val="24"/>
        </w:rPr>
      </w:pPr>
      <w:r>
        <w:rPr>
          <w:snapToGrid w:val="0"/>
          <w:sz w:val="24"/>
        </w:rPr>
        <w:t xml:space="preserve">Referent pečovatelské služby na základě žádosti provede u občana sociální šetření a dohodne předběžně podmínky pro poskytování služby, seznámí občana s vnitřními pravidly pečovatelské služby, sumarizuje podklady, které předkládá vedoucí odboru pro záležitosti občanů MěÚ Chrastava, která rozhodne o uzavření smlouvy o poskytování pečovatelské služby. Ve smlouvě jsou uvedeny podmínky poskytování pečovatelské služby, rozsah poskytovaných úkonů, čas poskytovaných úkonů, ceny jednotlivých úkonů, výpovědní lhůty. </w:t>
      </w:r>
    </w:p>
    <w:p w:rsidR="00C12355" w:rsidRDefault="00C12355">
      <w:pPr>
        <w:pStyle w:val="Nadpis2"/>
      </w:pPr>
      <w:r>
        <w:t>Čl. 6</w:t>
      </w:r>
    </w:p>
    <w:p w:rsidR="00C12355" w:rsidRDefault="00C12355">
      <w:pPr>
        <w:spacing w:before="120"/>
        <w:jc w:val="center"/>
        <w:rPr>
          <w:b/>
          <w:snapToGrid w:val="0"/>
          <w:sz w:val="24"/>
        </w:rPr>
      </w:pPr>
      <w:r>
        <w:rPr>
          <w:b/>
          <w:snapToGrid w:val="0"/>
          <w:sz w:val="24"/>
        </w:rPr>
        <w:t>Pracovnice pečovatelské služby Chrastava</w:t>
      </w:r>
    </w:p>
    <w:p w:rsidR="00C12355" w:rsidRDefault="00C12355">
      <w:pPr>
        <w:spacing w:before="120"/>
        <w:jc w:val="center"/>
        <w:rPr>
          <w:b/>
          <w:snapToGrid w:val="0"/>
          <w:sz w:val="24"/>
        </w:rPr>
      </w:pPr>
    </w:p>
    <w:p w:rsidR="00C12355" w:rsidRDefault="00C12355">
      <w:pPr>
        <w:spacing w:before="120"/>
        <w:jc w:val="both"/>
        <w:rPr>
          <w:snapToGrid w:val="0"/>
          <w:sz w:val="24"/>
        </w:rPr>
      </w:pPr>
      <w:r>
        <w:rPr>
          <w:snapToGrid w:val="0"/>
          <w:sz w:val="24"/>
        </w:rPr>
        <w:t>Pracovnice pečovatelské služby jsou profesionální pečovatelky</w:t>
      </w:r>
      <w:r>
        <w:rPr>
          <w:b/>
          <w:snapToGrid w:val="0"/>
          <w:sz w:val="24"/>
        </w:rPr>
        <w:t xml:space="preserve">. </w:t>
      </w:r>
      <w:r>
        <w:rPr>
          <w:snapToGrid w:val="0"/>
          <w:sz w:val="24"/>
        </w:rPr>
        <w:t>Vedoucí odboru má osvědčení o zvláštní odborné způsobilosti na úseku sociální péče. Většina pracovnic pečovatelské služby vykonává funkci řidičky. Pracovnice pečovatelské služby vykonávají činnosti na základě pracovních náplní a harmonogramů práce. Je zajištěna jejich vzájemná zastupitelnost.</w:t>
      </w:r>
    </w:p>
    <w:p w:rsidR="00C12355" w:rsidRDefault="00C12355">
      <w:pPr>
        <w:spacing w:before="120"/>
        <w:rPr>
          <w:snapToGrid w:val="0"/>
          <w:sz w:val="24"/>
        </w:rPr>
      </w:pPr>
    </w:p>
    <w:p w:rsidR="00C12355" w:rsidRDefault="00C12355">
      <w:pPr>
        <w:pStyle w:val="Nadpis2"/>
      </w:pPr>
      <w:r>
        <w:t>Čl. 7</w:t>
      </w:r>
    </w:p>
    <w:p w:rsidR="00C12355" w:rsidRDefault="00C12355">
      <w:pPr>
        <w:spacing w:before="120"/>
        <w:jc w:val="center"/>
        <w:rPr>
          <w:b/>
          <w:snapToGrid w:val="0"/>
          <w:sz w:val="24"/>
        </w:rPr>
      </w:pPr>
      <w:r>
        <w:rPr>
          <w:b/>
          <w:snapToGrid w:val="0"/>
          <w:sz w:val="24"/>
        </w:rPr>
        <w:t>Dokumentace v pečovatelské službě</w:t>
      </w:r>
    </w:p>
    <w:p w:rsidR="00C12355" w:rsidRDefault="00C12355">
      <w:pPr>
        <w:spacing w:before="120"/>
        <w:rPr>
          <w:snapToGrid w:val="0"/>
          <w:sz w:val="24"/>
        </w:rPr>
      </w:pPr>
    </w:p>
    <w:p w:rsidR="00C12355" w:rsidRDefault="00C12355">
      <w:pPr>
        <w:numPr>
          <w:ilvl w:val="0"/>
          <w:numId w:val="1"/>
        </w:numPr>
        <w:spacing w:before="120"/>
        <w:rPr>
          <w:snapToGrid w:val="0"/>
          <w:sz w:val="24"/>
        </w:rPr>
      </w:pPr>
      <w:r>
        <w:rPr>
          <w:snapToGrid w:val="0"/>
          <w:sz w:val="24"/>
        </w:rPr>
        <w:t>Evidence smluv o poskytování pečovatelské služby, spis.</w:t>
      </w:r>
    </w:p>
    <w:p w:rsidR="00C12355" w:rsidRDefault="00C12355">
      <w:pPr>
        <w:numPr>
          <w:ilvl w:val="0"/>
          <w:numId w:val="1"/>
        </w:numPr>
        <w:spacing w:before="120"/>
        <w:rPr>
          <w:snapToGrid w:val="0"/>
          <w:sz w:val="24"/>
        </w:rPr>
      </w:pPr>
      <w:r>
        <w:rPr>
          <w:snapToGrid w:val="0"/>
          <w:sz w:val="24"/>
        </w:rPr>
        <w:t>Evidence žadatelů o zavedení pečovatelské služby.</w:t>
      </w:r>
    </w:p>
    <w:p w:rsidR="00C12355" w:rsidRDefault="00C12355">
      <w:pPr>
        <w:numPr>
          <w:ilvl w:val="0"/>
          <w:numId w:val="1"/>
        </w:numPr>
        <w:spacing w:before="120"/>
        <w:rPr>
          <w:snapToGrid w:val="0"/>
          <w:sz w:val="24"/>
        </w:rPr>
      </w:pPr>
      <w:r>
        <w:rPr>
          <w:snapToGrid w:val="0"/>
          <w:sz w:val="24"/>
        </w:rPr>
        <w:t>Evidence žadatelů o umístění v Domě s pečovatelskou službou v Chrastavě.</w:t>
      </w:r>
    </w:p>
    <w:p w:rsidR="00C12355" w:rsidRDefault="00C12355">
      <w:pPr>
        <w:numPr>
          <w:ilvl w:val="0"/>
          <w:numId w:val="1"/>
        </w:numPr>
        <w:spacing w:before="120"/>
        <w:rPr>
          <w:snapToGrid w:val="0"/>
          <w:sz w:val="24"/>
        </w:rPr>
      </w:pPr>
      <w:r>
        <w:rPr>
          <w:snapToGrid w:val="0"/>
          <w:sz w:val="24"/>
        </w:rPr>
        <w:t>Platby klientů za poskytované úkony.</w:t>
      </w:r>
    </w:p>
    <w:p w:rsidR="00C12355" w:rsidRDefault="00C12355">
      <w:pPr>
        <w:numPr>
          <w:ilvl w:val="0"/>
          <w:numId w:val="1"/>
        </w:numPr>
        <w:spacing w:before="120"/>
        <w:rPr>
          <w:snapToGrid w:val="0"/>
          <w:sz w:val="24"/>
        </w:rPr>
      </w:pPr>
      <w:r>
        <w:rPr>
          <w:snapToGrid w:val="0"/>
          <w:sz w:val="24"/>
        </w:rPr>
        <w:t>Denní záznamy pečovatelek o poskytované péči klientům.</w:t>
      </w:r>
    </w:p>
    <w:p w:rsidR="00C12355" w:rsidRDefault="00C12355">
      <w:pPr>
        <w:numPr>
          <w:ilvl w:val="0"/>
          <w:numId w:val="1"/>
        </w:numPr>
        <w:spacing w:before="120"/>
        <w:rPr>
          <w:snapToGrid w:val="0"/>
          <w:sz w:val="24"/>
        </w:rPr>
      </w:pPr>
      <w:r>
        <w:rPr>
          <w:snapToGrid w:val="0"/>
          <w:sz w:val="24"/>
        </w:rPr>
        <w:t>Měsíční hlášení.</w:t>
      </w:r>
    </w:p>
    <w:p w:rsidR="00C12355" w:rsidRDefault="00C12355">
      <w:pPr>
        <w:numPr>
          <w:ilvl w:val="0"/>
          <w:numId w:val="1"/>
        </w:numPr>
        <w:spacing w:before="120"/>
        <w:rPr>
          <w:snapToGrid w:val="0"/>
          <w:sz w:val="24"/>
        </w:rPr>
      </w:pPr>
      <w:r>
        <w:rPr>
          <w:snapToGrid w:val="0"/>
          <w:sz w:val="24"/>
        </w:rPr>
        <w:t>Objednávky.</w:t>
      </w:r>
    </w:p>
    <w:p w:rsidR="00C12355" w:rsidRDefault="00C12355">
      <w:pPr>
        <w:numPr>
          <w:ilvl w:val="0"/>
          <w:numId w:val="1"/>
        </w:numPr>
        <w:spacing w:before="120"/>
        <w:rPr>
          <w:snapToGrid w:val="0"/>
          <w:sz w:val="24"/>
        </w:rPr>
      </w:pPr>
      <w:r>
        <w:rPr>
          <w:snapToGrid w:val="0"/>
          <w:sz w:val="24"/>
        </w:rPr>
        <w:t xml:space="preserve">Pokladní kniha. </w:t>
      </w:r>
    </w:p>
    <w:p w:rsidR="00C12355" w:rsidRDefault="00C12355">
      <w:pPr>
        <w:numPr>
          <w:ilvl w:val="0"/>
          <w:numId w:val="1"/>
        </w:numPr>
        <w:spacing w:before="120"/>
        <w:rPr>
          <w:snapToGrid w:val="0"/>
          <w:sz w:val="24"/>
        </w:rPr>
      </w:pPr>
      <w:r>
        <w:rPr>
          <w:snapToGrid w:val="0"/>
          <w:sz w:val="24"/>
        </w:rPr>
        <w:t>Evidence provozu služebních aut.</w:t>
      </w:r>
    </w:p>
    <w:p w:rsidR="00C12355" w:rsidRDefault="00C12355">
      <w:pPr>
        <w:numPr>
          <w:ilvl w:val="0"/>
          <w:numId w:val="1"/>
        </w:numPr>
        <w:spacing w:before="120"/>
        <w:rPr>
          <w:snapToGrid w:val="0"/>
          <w:sz w:val="24"/>
        </w:rPr>
      </w:pPr>
      <w:r>
        <w:rPr>
          <w:snapToGrid w:val="0"/>
          <w:sz w:val="24"/>
        </w:rPr>
        <w:t>Evidence školení pracovníků, provedených revizí a kontrol.</w:t>
      </w:r>
    </w:p>
    <w:p w:rsidR="00C12355" w:rsidRDefault="00C12355">
      <w:pPr>
        <w:numPr>
          <w:ilvl w:val="0"/>
          <w:numId w:val="1"/>
        </w:numPr>
        <w:spacing w:before="120"/>
        <w:rPr>
          <w:snapToGrid w:val="0"/>
          <w:sz w:val="24"/>
        </w:rPr>
      </w:pPr>
      <w:r>
        <w:rPr>
          <w:snapToGrid w:val="0"/>
          <w:sz w:val="24"/>
        </w:rPr>
        <w:t>Provozní řád.</w:t>
      </w:r>
    </w:p>
    <w:p w:rsidR="00C12355" w:rsidRDefault="00C12355">
      <w:pPr>
        <w:numPr>
          <w:ilvl w:val="0"/>
          <w:numId w:val="1"/>
        </w:numPr>
        <w:spacing w:before="120"/>
        <w:rPr>
          <w:snapToGrid w:val="0"/>
          <w:sz w:val="24"/>
        </w:rPr>
      </w:pPr>
      <w:r>
        <w:rPr>
          <w:snapToGrid w:val="0"/>
          <w:sz w:val="24"/>
        </w:rPr>
        <w:t>Organizační řád.</w:t>
      </w:r>
    </w:p>
    <w:p w:rsidR="00C12355" w:rsidRDefault="00C12355">
      <w:pPr>
        <w:numPr>
          <w:ilvl w:val="0"/>
          <w:numId w:val="1"/>
        </w:numPr>
        <w:spacing w:before="120"/>
        <w:rPr>
          <w:snapToGrid w:val="0"/>
          <w:sz w:val="24"/>
        </w:rPr>
      </w:pPr>
      <w:r>
        <w:rPr>
          <w:snapToGrid w:val="0"/>
          <w:sz w:val="24"/>
        </w:rPr>
        <w:t>Ceník služeb.</w:t>
      </w:r>
    </w:p>
    <w:p w:rsidR="00C12355" w:rsidRDefault="00C12355">
      <w:pPr>
        <w:numPr>
          <w:ilvl w:val="0"/>
          <w:numId w:val="1"/>
        </w:numPr>
        <w:spacing w:before="120"/>
        <w:rPr>
          <w:snapToGrid w:val="0"/>
          <w:sz w:val="24"/>
        </w:rPr>
      </w:pPr>
      <w:r>
        <w:rPr>
          <w:snapToGrid w:val="0"/>
          <w:sz w:val="24"/>
        </w:rPr>
        <w:t>Požární řád.</w:t>
      </w:r>
    </w:p>
    <w:p w:rsidR="00C12355" w:rsidRDefault="00C12355">
      <w:pPr>
        <w:numPr>
          <w:ilvl w:val="0"/>
          <w:numId w:val="1"/>
        </w:numPr>
        <w:spacing w:before="120"/>
        <w:rPr>
          <w:snapToGrid w:val="0"/>
          <w:sz w:val="24"/>
        </w:rPr>
      </w:pPr>
      <w:r>
        <w:rPr>
          <w:snapToGrid w:val="0"/>
          <w:sz w:val="24"/>
        </w:rPr>
        <w:t>Požární kniha.</w:t>
      </w:r>
    </w:p>
    <w:p w:rsidR="00C12355" w:rsidRDefault="00C12355">
      <w:pPr>
        <w:numPr>
          <w:ilvl w:val="0"/>
          <w:numId w:val="1"/>
        </w:numPr>
        <w:spacing w:before="120"/>
        <w:rPr>
          <w:snapToGrid w:val="0"/>
          <w:sz w:val="24"/>
        </w:rPr>
      </w:pPr>
      <w:r>
        <w:rPr>
          <w:snapToGrid w:val="0"/>
          <w:sz w:val="24"/>
        </w:rPr>
        <w:t>Evidence pracovních úrazů.</w:t>
      </w:r>
    </w:p>
    <w:p w:rsidR="00C12355" w:rsidRDefault="00C12355">
      <w:pPr>
        <w:numPr>
          <w:ilvl w:val="0"/>
          <w:numId w:val="1"/>
        </w:numPr>
        <w:spacing w:before="120"/>
        <w:rPr>
          <w:snapToGrid w:val="0"/>
          <w:sz w:val="24"/>
        </w:rPr>
      </w:pPr>
      <w:r>
        <w:rPr>
          <w:snapToGrid w:val="0"/>
          <w:sz w:val="24"/>
        </w:rPr>
        <w:t>Další vnitřní administrativa.</w:t>
      </w:r>
    </w:p>
    <w:p w:rsidR="00C12355" w:rsidRDefault="00C12355">
      <w:pPr>
        <w:spacing w:before="120"/>
        <w:rPr>
          <w:snapToGrid w:val="0"/>
          <w:sz w:val="24"/>
        </w:rPr>
      </w:pPr>
    </w:p>
    <w:p w:rsidR="00C12355" w:rsidRDefault="00C12355">
      <w:pPr>
        <w:pStyle w:val="Nadpis2"/>
      </w:pPr>
      <w:r>
        <w:t>Čl. 8</w:t>
      </w:r>
    </w:p>
    <w:p w:rsidR="00C12355" w:rsidRDefault="00C12355">
      <w:pPr>
        <w:spacing w:before="120"/>
        <w:jc w:val="center"/>
        <w:rPr>
          <w:b/>
          <w:snapToGrid w:val="0"/>
          <w:sz w:val="24"/>
        </w:rPr>
      </w:pPr>
      <w:r>
        <w:rPr>
          <w:b/>
          <w:snapToGrid w:val="0"/>
          <w:sz w:val="24"/>
        </w:rPr>
        <w:t>Školení, prohlubování kvalifikace pracovnic pečovatelské služby</w:t>
      </w:r>
    </w:p>
    <w:p w:rsidR="00C12355" w:rsidRDefault="00C12355">
      <w:pPr>
        <w:pStyle w:val="Zkladntext2"/>
      </w:pPr>
      <w:r>
        <w:t>Pracovnice pečovatelské služby jsou povinny prohlubovat si kvalifikaci v následujících oborech a oblastech:</w:t>
      </w:r>
    </w:p>
    <w:p w:rsidR="00C12355" w:rsidRDefault="00C12355">
      <w:pPr>
        <w:spacing w:before="120"/>
        <w:jc w:val="center"/>
        <w:rPr>
          <w:b/>
          <w:snapToGrid w:val="0"/>
          <w:sz w:val="24"/>
        </w:rPr>
      </w:pPr>
    </w:p>
    <w:p w:rsidR="00C12355" w:rsidRDefault="00C12355">
      <w:pPr>
        <w:numPr>
          <w:ilvl w:val="0"/>
          <w:numId w:val="2"/>
        </w:numPr>
        <w:spacing w:before="120"/>
        <w:rPr>
          <w:snapToGrid w:val="0"/>
          <w:sz w:val="24"/>
        </w:rPr>
      </w:pPr>
      <w:r>
        <w:rPr>
          <w:snapToGrid w:val="0"/>
          <w:sz w:val="24"/>
        </w:rPr>
        <w:t>v oboru sociálních a ošetřovatelských služeb,</w:t>
      </w:r>
    </w:p>
    <w:p w:rsidR="00C12355" w:rsidRDefault="00C12355">
      <w:pPr>
        <w:numPr>
          <w:ilvl w:val="0"/>
          <w:numId w:val="2"/>
        </w:numPr>
        <w:spacing w:before="120"/>
        <w:rPr>
          <w:snapToGrid w:val="0"/>
          <w:sz w:val="24"/>
        </w:rPr>
      </w:pPr>
      <w:r>
        <w:rPr>
          <w:snapToGrid w:val="0"/>
          <w:sz w:val="24"/>
        </w:rPr>
        <w:t>v hygienickém minimu,</w:t>
      </w:r>
    </w:p>
    <w:p w:rsidR="00C12355" w:rsidRDefault="00C12355">
      <w:pPr>
        <w:numPr>
          <w:ilvl w:val="0"/>
          <w:numId w:val="2"/>
        </w:numPr>
        <w:spacing w:before="120"/>
        <w:rPr>
          <w:snapToGrid w:val="0"/>
          <w:sz w:val="24"/>
        </w:rPr>
      </w:pPr>
      <w:r>
        <w:rPr>
          <w:snapToGrid w:val="0"/>
          <w:sz w:val="24"/>
        </w:rPr>
        <w:t>v poskytování první pomoci,</w:t>
      </w:r>
    </w:p>
    <w:p w:rsidR="00C12355" w:rsidRDefault="00C12355">
      <w:pPr>
        <w:numPr>
          <w:ilvl w:val="0"/>
          <w:numId w:val="2"/>
        </w:numPr>
        <w:spacing w:before="120"/>
        <w:rPr>
          <w:snapToGrid w:val="0"/>
          <w:sz w:val="24"/>
        </w:rPr>
      </w:pPr>
      <w:r>
        <w:rPr>
          <w:snapToGrid w:val="0"/>
          <w:sz w:val="24"/>
        </w:rPr>
        <w:t>na úseku bezpečnosti práce a požární ochrany,</w:t>
      </w:r>
    </w:p>
    <w:p w:rsidR="00C12355" w:rsidRDefault="00C12355">
      <w:pPr>
        <w:numPr>
          <w:ilvl w:val="0"/>
          <w:numId w:val="2"/>
        </w:numPr>
        <w:spacing w:before="120"/>
        <w:rPr>
          <w:snapToGrid w:val="0"/>
          <w:sz w:val="24"/>
        </w:rPr>
      </w:pPr>
      <w:r>
        <w:rPr>
          <w:snapToGrid w:val="0"/>
          <w:sz w:val="24"/>
        </w:rPr>
        <w:t>zákon o svobodném přístupu k informacím, ochrana osobních dat,</w:t>
      </w:r>
    </w:p>
    <w:p w:rsidR="00C12355" w:rsidRDefault="00C12355">
      <w:pPr>
        <w:numPr>
          <w:ilvl w:val="0"/>
          <w:numId w:val="2"/>
        </w:numPr>
        <w:spacing w:before="120"/>
        <w:rPr>
          <w:snapToGrid w:val="0"/>
          <w:sz w:val="24"/>
        </w:rPr>
      </w:pPr>
      <w:r>
        <w:rPr>
          <w:snapToGrid w:val="0"/>
          <w:sz w:val="24"/>
        </w:rPr>
        <w:t>v předpisech o silničním provozu,</w:t>
      </w:r>
    </w:p>
    <w:p w:rsidR="00C12355" w:rsidRDefault="00C12355">
      <w:pPr>
        <w:spacing w:before="120"/>
        <w:rPr>
          <w:snapToGrid w:val="0"/>
          <w:sz w:val="24"/>
        </w:rPr>
      </w:pPr>
    </w:p>
    <w:p w:rsidR="00C12355" w:rsidRDefault="00C12355">
      <w:pPr>
        <w:pStyle w:val="Nadpis2"/>
      </w:pPr>
      <w:r>
        <w:t>Čl. 9</w:t>
      </w:r>
    </w:p>
    <w:p w:rsidR="00C12355" w:rsidRDefault="00C12355">
      <w:pPr>
        <w:spacing w:before="120"/>
        <w:jc w:val="center"/>
        <w:rPr>
          <w:b/>
          <w:snapToGrid w:val="0"/>
          <w:sz w:val="24"/>
        </w:rPr>
      </w:pPr>
      <w:r>
        <w:rPr>
          <w:b/>
          <w:snapToGrid w:val="0"/>
          <w:sz w:val="24"/>
        </w:rPr>
        <w:t>Všeobecné zásady provozu pečovatelské služby</w:t>
      </w:r>
    </w:p>
    <w:p w:rsidR="00C12355" w:rsidRDefault="00C12355">
      <w:pPr>
        <w:numPr>
          <w:ilvl w:val="0"/>
          <w:numId w:val="3"/>
        </w:numPr>
        <w:spacing w:before="120"/>
        <w:jc w:val="both"/>
        <w:rPr>
          <w:snapToGrid w:val="0"/>
          <w:sz w:val="24"/>
        </w:rPr>
      </w:pPr>
      <w:r>
        <w:rPr>
          <w:snapToGrid w:val="0"/>
          <w:sz w:val="24"/>
        </w:rPr>
        <w:t>všechny pracovnice pečovatelské služby jsou povinné dodržovat mlčenlivost</w:t>
      </w:r>
    </w:p>
    <w:p w:rsidR="00C12355" w:rsidRDefault="00C12355">
      <w:pPr>
        <w:numPr>
          <w:ilvl w:val="0"/>
          <w:numId w:val="3"/>
        </w:numPr>
        <w:spacing w:before="120"/>
        <w:jc w:val="both"/>
        <w:rPr>
          <w:snapToGrid w:val="0"/>
          <w:sz w:val="24"/>
        </w:rPr>
      </w:pPr>
      <w:r>
        <w:rPr>
          <w:snapToGrid w:val="0"/>
          <w:sz w:val="24"/>
        </w:rPr>
        <w:t>všechny pracovnice pečovatelské služby vlastní zdravotní průkazy</w:t>
      </w:r>
    </w:p>
    <w:p w:rsidR="00C12355" w:rsidRDefault="00C12355">
      <w:pPr>
        <w:numPr>
          <w:ilvl w:val="0"/>
          <w:numId w:val="3"/>
        </w:numPr>
        <w:spacing w:before="120"/>
        <w:jc w:val="both"/>
        <w:rPr>
          <w:snapToGrid w:val="0"/>
          <w:sz w:val="24"/>
        </w:rPr>
      </w:pPr>
      <w:r>
        <w:rPr>
          <w:snapToGrid w:val="0"/>
          <w:sz w:val="24"/>
        </w:rPr>
        <w:t>všechny pracovnice pečovatelské služby mají podepsanou hmotnou odpovědnost</w:t>
      </w:r>
    </w:p>
    <w:p w:rsidR="00C12355" w:rsidRDefault="00C12355">
      <w:pPr>
        <w:numPr>
          <w:ilvl w:val="0"/>
          <w:numId w:val="3"/>
        </w:numPr>
        <w:spacing w:before="120"/>
        <w:jc w:val="both"/>
        <w:rPr>
          <w:snapToGrid w:val="0"/>
          <w:sz w:val="24"/>
        </w:rPr>
      </w:pPr>
      <w:r>
        <w:rPr>
          <w:snapToGrid w:val="0"/>
          <w:sz w:val="24"/>
        </w:rPr>
        <w:t>bezúhonnost pracovnic pečovatelské služby je doložena výpisem z rejstříku trestů</w:t>
      </w:r>
    </w:p>
    <w:p w:rsidR="00C12355" w:rsidRDefault="00C12355">
      <w:pPr>
        <w:numPr>
          <w:ilvl w:val="0"/>
          <w:numId w:val="3"/>
        </w:numPr>
        <w:spacing w:before="120"/>
        <w:jc w:val="both"/>
        <w:rPr>
          <w:snapToGrid w:val="0"/>
          <w:sz w:val="24"/>
        </w:rPr>
      </w:pPr>
      <w:r>
        <w:rPr>
          <w:snapToGrid w:val="0"/>
          <w:sz w:val="24"/>
        </w:rPr>
        <w:t>všechny pracovnice pečovatelské služby se řídí všeobecnými předpisy o bezpečnosti práce, ochraně zdraví, požární ochraně, každá pracovnice je povinna neprodleně hlásit každý pracovní úraz vedoucí odboru pro záležitosti občanů MěÚ Chrastava</w:t>
      </w:r>
    </w:p>
    <w:p w:rsidR="00C12355" w:rsidRDefault="00C12355">
      <w:pPr>
        <w:numPr>
          <w:ilvl w:val="0"/>
          <w:numId w:val="3"/>
        </w:numPr>
        <w:spacing w:before="120"/>
        <w:jc w:val="both"/>
        <w:rPr>
          <w:snapToGrid w:val="0"/>
          <w:sz w:val="24"/>
        </w:rPr>
      </w:pPr>
      <w:r>
        <w:rPr>
          <w:snapToGrid w:val="0"/>
          <w:sz w:val="24"/>
        </w:rPr>
        <w:t>kouření na pracovištích je povoleno jen ve vyhrazených místnostech</w:t>
      </w:r>
    </w:p>
    <w:p w:rsidR="00C12355" w:rsidRDefault="00C12355">
      <w:pPr>
        <w:numPr>
          <w:ilvl w:val="0"/>
          <w:numId w:val="3"/>
        </w:numPr>
        <w:spacing w:before="120"/>
        <w:jc w:val="both"/>
        <w:rPr>
          <w:snapToGrid w:val="0"/>
          <w:sz w:val="24"/>
        </w:rPr>
      </w:pPr>
      <w:r>
        <w:rPr>
          <w:snapToGrid w:val="0"/>
          <w:sz w:val="24"/>
        </w:rPr>
        <w:t>pracovnice pečovatelské služby jsou povinny hlásit vedoucí odboru pro záležitosti občanů MěÚ Chrastava každou závadu na zařízení, samy nesmí provádět žádné opravy, jsou povinny chránit majetek města před poškozením a zcizením.</w:t>
      </w:r>
    </w:p>
    <w:p w:rsidR="00C12355" w:rsidRDefault="00C12355">
      <w:pPr>
        <w:spacing w:before="120"/>
        <w:rPr>
          <w:snapToGrid w:val="0"/>
          <w:sz w:val="24"/>
        </w:rPr>
      </w:pPr>
    </w:p>
    <w:p w:rsidR="00C12355" w:rsidRDefault="00C12355">
      <w:pPr>
        <w:pStyle w:val="Nadpis2"/>
      </w:pPr>
      <w:r>
        <w:t>Čl. 10</w:t>
      </w:r>
    </w:p>
    <w:p w:rsidR="00C12355" w:rsidRDefault="00C12355">
      <w:pPr>
        <w:spacing w:before="120"/>
        <w:jc w:val="center"/>
        <w:rPr>
          <w:b/>
          <w:snapToGrid w:val="0"/>
          <w:sz w:val="24"/>
        </w:rPr>
      </w:pPr>
      <w:r>
        <w:rPr>
          <w:b/>
          <w:snapToGrid w:val="0"/>
          <w:sz w:val="24"/>
        </w:rPr>
        <w:t>Stravování pracovnic pečovatelské služby</w:t>
      </w:r>
    </w:p>
    <w:p w:rsidR="00C12355" w:rsidRDefault="00C12355">
      <w:pPr>
        <w:spacing w:before="120"/>
        <w:rPr>
          <w:snapToGrid w:val="0"/>
          <w:sz w:val="24"/>
        </w:rPr>
      </w:pPr>
      <w:r>
        <w:rPr>
          <w:snapToGrid w:val="0"/>
          <w:sz w:val="24"/>
        </w:rPr>
        <w:t xml:space="preserve">Pracovnice pečovatelské služby se stravují na pracovišti v místnostech k tomu určených, stravu dováží pečovatelská služba ze Školní jídelny v Chrastavě, dále se řídí vnitřním předpisem města Chrastavy o stravování pracovníků. </w:t>
      </w:r>
    </w:p>
    <w:p w:rsidR="00C12355" w:rsidRDefault="00C12355">
      <w:pPr>
        <w:pStyle w:val="Nadpis2"/>
      </w:pPr>
      <w:r>
        <w:t>Čl. 11</w:t>
      </w:r>
    </w:p>
    <w:p w:rsidR="00C12355" w:rsidRDefault="00C12355">
      <w:pPr>
        <w:spacing w:before="120"/>
        <w:jc w:val="center"/>
        <w:rPr>
          <w:b/>
          <w:snapToGrid w:val="0"/>
          <w:sz w:val="24"/>
        </w:rPr>
      </w:pPr>
      <w:r>
        <w:rPr>
          <w:b/>
          <w:snapToGrid w:val="0"/>
          <w:sz w:val="24"/>
        </w:rPr>
        <w:t>Osobní hygiena pracovnic pečovatelské služby</w:t>
      </w:r>
    </w:p>
    <w:p w:rsidR="00C12355" w:rsidRDefault="00C12355">
      <w:pPr>
        <w:numPr>
          <w:ilvl w:val="0"/>
          <w:numId w:val="4"/>
        </w:numPr>
        <w:spacing w:before="120"/>
        <w:jc w:val="both"/>
        <w:rPr>
          <w:snapToGrid w:val="0"/>
          <w:sz w:val="24"/>
        </w:rPr>
      </w:pPr>
      <w:r>
        <w:rPr>
          <w:snapToGrid w:val="0"/>
          <w:sz w:val="24"/>
        </w:rPr>
        <w:t>všechny pracovnice pečovatelské služby dbají na upravený vzhled, čistotu oděvu a osobní čistotu</w:t>
      </w:r>
    </w:p>
    <w:p w:rsidR="00C12355" w:rsidRDefault="00C12355">
      <w:pPr>
        <w:numPr>
          <w:ilvl w:val="0"/>
          <w:numId w:val="4"/>
        </w:numPr>
        <w:spacing w:before="120"/>
        <w:jc w:val="both"/>
        <w:rPr>
          <w:snapToGrid w:val="0"/>
          <w:sz w:val="24"/>
        </w:rPr>
      </w:pPr>
      <w:r>
        <w:rPr>
          <w:snapToGrid w:val="0"/>
          <w:sz w:val="24"/>
        </w:rPr>
        <w:t xml:space="preserve">důkladné mytí rukou je samozřejmostí před zahájením pracovní činnosti, po použití WC, kapesníku apod. </w:t>
      </w:r>
    </w:p>
    <w:p w:rsidR="00C12355" w:rsidRDefault="00C12355">
      <w:pPr>
        <w:numPr>
          <w:ilvl w:val="0"/>
          <w:numId w:val="4"/>
        </w:numPr>
        <w:spacing w:before="120"/>
        <w:jc w:val="both"/>
        <w:rPr>
          <w:snapToGrid w:val="0"/>
          <w:sz w:val="24"/>
        </w:rPr>
      </w:pPr>
      <w:r>
        <w:rPr>
          <w:snapToGrid w:val="0"/>
          <w:sz w:val="24"/>
        </w:rPr>
        <w:t>osušení rukou je na pracovištích zajištěno papírovými ubrousky na jedno použití. Mytí rukou – zásobníky s tekutým mýdlem, bezdotykové baterie u umyvadel.</w:t>
      </w:r>
    </w:p>
    <w:p w:rsidR="00C12355" w:rsidRDefault="00C12355">
      <w:pPr>
        <w:numPr>
          <w:ilvl w:val="0"/>
          <w:numId w:val="4"/>
        </w:numPr>
        <w:spacing w:before="120"/>
        <w:jc w:val="both"/>
        <w:rPr>
          <w:snapToGrid w:val="0"/>
          <w:sz w:val="24"/>
        </w:rPr>
      </w:pPr>
      <w:r>
        <w:rPr>
          <w:snapToGrid w:val="0"/>
          <w:sz w:val="24"/>
        </w:rPr>
        <w:t>pracovnice pečovatelské služby používají při manipulaci se stravou pokrývky hlavy, rukavice na jedno použití, čisté pracovní oděvy a obuv.</w:t>
      </w:r>
    </w:p>
    <w:p w:rsidR="00C12355" w:rsidRDefault="00C12355">
      <w:pPr>
        <w:numPr>
          <w:ilvl w:val="0"/>
          <w:numId w:val="4"/>
        </w:numPr>
        <w:spacing w:before="120"/>
        <w:jc w:val="both"/>
        <w:rPr>
          <w:snapToGrid w:val="0"/>
          <w:sz w:val="24"/>
        </w:rPr>
      </w:pPr>
      <w:r>
        <w:rPr>
          <w:snapToGrid w:val="0"/>
          <w:sz w:val="24"/>
        </w:rPr>
        <w:t>pracovní oděvy jsou oddělené v osobních skříňkách od osobních oděvů</w:t>
      </w:r>
    </w:p>
    <w:p w:rsidR="00C12355" w:rsidRDefault="00C12355">
      <w:pPr>
        <w:numPr>
          <w:ilvl w:val="0"/>
          <w:numId w:val="4"/>
        </w:numPr>
        <w:spacing w:before="120"/>
        <w:jc w:val="both"/>
        <w:rPr>
          <w:snapToGrid w:val="0"/>
          <w:sz w:val="24"/>
        </w:rPr>
      </w:pPr>
      <w:r>
        <w:rPr>
          <w:snapToGrid w:val="0"/>
          <w:sz w:val="24"/>
        </w:rPr>
        <w:t>pracovní oděvy  pečovatelské služby pracovnice perou na pracovištích v pračkách k tomu určených, stejným způsobem je zajištěno praní utěrek a ručníků</w:t>
      </w:r>
    </w:p>
    <w:p w:rsidR="00C12355" w:rsidRDefault="00C12355">
      <w:pPr>
        <w:numPr>
          <w:ilvl w:val="0"/>
          <w:numId w:val="4"/>
        </w:numPr>
        <w:spacing w:before="120"/>
        <w:jc w:val="both"/>
        <w:rPr>
          <w:snapToGrid w:val="0"/>
          <w:sz w:val="24"/>
        </w:rPr>
      </w:pPr>
      <w:r>
        <w:rPr>
          <w:snapToGrid w:val="0"/>
          <w:sz w:val="24"/>
        </w:rPr>
        <w:t>všechny pracovnice pečovatelské služby jsou povinny bezodkladně ohlásit vedoucí odboru pro záležitosti občanů MěÚ Chrastava podezření na infekční onemocnění</w:t>
      </w:r>
    </w:p>
    <w:p w:rsidR="00C12355" w:rsidRDefault="00C12355">
      <w:pPr>
        <w:numPr>
          <w:ilvl w:val="0"/>
          <w:numId w:val="4"/>
        </w:numPr>
        <w:spacing w:before="120"/>
        <w:jc w:val="both"/>
        <w:rPr>
          <w:snapToGrid w:val="0"/>
          <w:sz w:val="24"/>
        </w:rPr>
      </w:pPr>
      <w:r>
        <w:rPr>
          <w:snapToGrid w:val="0"/>
          <w:sz w:val="24"/>
        </w:rPr>
        <w:t>při zranění v průběhu pracovní doby musí být poranění ihned ošetřeno</w:t>
      </w:r>
    </w:p>
    <w:p w:rsidR="00C12355" w:rsidRDefault="00C12355">
      <w:pPr>
        <w:numPr>
          <w:ilvl w:val="0"/>
          <w:numId w:val="4"/>
        </w:numPr>
        <w:spacing w:before="120"/>
        <w:jc w:val="both"/>
        <w:rPr>
          <w:snapToGrid w:val="0"/>
          <w:sz w:val="24"/>
        </w:rPr>
      </w:pPr>
      <w:r>
        <w:rPr>
          <w:snapToGrid w:val="0"/>
          <w:sz w:val="24"/>
        </w:rPr>
        <w:t>během výdeje stravy nesmí vstupovat na pracoviště cizí osoby</w:t>
      </w:r>
    </w:p>
    <w:p w:rsidR="00C12355" w:rsidRDefault="00C12355">
      <w:pPr>
        <w:numPr>
          <w:ilvl w:val="0"/>
          <w:numId w:val="4"/>
        </w:numPr>
        <w:spacing w:before="120"/>
        <w:jc w:val="both"/>
        <w:rPr>
          <w:snapToGrid w:val="0"/>
          <w:sz w:val="24"/>
        </w:rPr>
      </w:pPr>
      <w:r>
        <w:rPr>
          <w:snapToGrid w:val="0"/>
          <w:sz w:val="24"/>
        </w:rPr>
        <w:t>pracovnice pečovatelské služby mají možnost hygienické očisty na pracovištích – sprchové kouty</w:t>
      </w:r>
    </w:p>
    <w:p w:rsidR="00C12355" w:rsidRDefault="00C12355">
      <w:pPr>
        <w:spacing w:before="120"/>
        <w:rPr>
          <w:snapToGrid w:val="0"/>
          <w:sz w:val="24"/>
        </w:rPr>
      </w:pPr>
    </w:p>
    <w:p w:rsidR="00C12355" w:rsidRDefault="00C12355">
      <w:pPr>
        <w:pStyle w:val="Nadpis2"/>
      </w:pPr>
      <w:r>
        <w:t>Čl. 12</w:t>
      </w:r>
    </w:p>
    <w:p w:rsidR="00C12355" w:rsidRDefault="00C12355">
      <w:pPr>
        <w:spacing w:before="120"/>
        <w:jc w:val="center"/>
        <w:rPr>
          <w:b/>
          <w:snapToGrid w:val="0"/>
          <w:sz w:val="24"/>
        </w:rPr>
      </w:pPr>
      <w:r>
        <w:rPr>
          <w:b/>
          <w:snapToGrid w:val="0"/>
          <w:sz w:val="24"/>
        </w:rPr>
        <w:t>Pracovní činnosti pečovatelské služby</w:t>
      </w:r>
    </w:p>
    <w:p w:rsidR="00C12355" w:rsidRDefault="00C12355">
      <w:pPr>
        <w:spacing w:before="120"/>
        <w:rPr>
          <w:snapToGrid w:val="0"/>
          <w:sz w:val="24"/>
        </w:rPr>
      </w:pPr>
    </w:p>
    <w:p w:rsidR="00C12355" w:rsidRDefault="00C12355">
      <w:pPr>
        <w:spacing w:before="120"/>
        <w:jc w:val="both"/>
        <w:rPr>
          <w:snapToGrid w:val="0"/>
          <w:sz w:val="24"/>
        </w:rPr>
      </w:pPr>
      <w:r>
        <w:rPr>
          <w:snapToGrid w:val="0"/>
          <w:sz w:val="24"/>
        </w:rPr>
        <w:t xml:space="preserve">a) Pečovatelská služba dováží obědy autem, na tuto činnost určeným, v gastronádobách v termoportech. Pečovatelská služba odebírá obědy ze Školní jídelny v Chrastavě. Strava je dovážena v  10.30 hodin a podána a rozvážena klientům pečovatelské služby do 4 hodin po dokončení její tepelné úpravy. Výdej stravy do jídlonosičů je prováděn v kuchyňce pečovatelské služby, neustále musí být dodržována teplota stravy při podání klientovi, nejméně + </w:t>
      </w:r>
      <w:smartTag w:uri="urn:schemas-microsoft-com:office:smarttags" w:element="metricconverter">
        <w:smartTagPr>
          <w:attr w:name="ProductID" w:val="63 C"/>
        </w:smartTagPr>
        <w:r>
          <w:rPr>
            <w:snapToGrid w:val="0"/>
            <w:sz w:val="24"/>
          </w:rPr>
          <w:t>63 C</w:t>
        </w:r>
      </w:smartTag>
      <w:r>
        <w:rPr>
          <w:snapToGrid w:val="0"/>
          <w:sz w:val="24"/>
        </w:rPr>
        <w:t xml:space="preserve"> stupňů. Namátkově 1x týdně je teplota stravy měřena teploměrem a zaznamenávána.</w:t>
      </w:r>
    </w:p>
    <w:p w:rsidR="00C12355" w:rsidRDefault="00C12355">
      <w:pPr>
        <w:spacing w:before="120"/>
        <w:jc w:val="both"/>
        <w:rPr>
          <w:snapToGrid w:val="0"/>
          <w:sz w:val="24"/>
        </w:rPr>
      </w:pPr>
      <w:r>
        <w:rPr>
          <w:snapToGrid w:val="0"/>
          <w:sz w:val="24"/>
        </w:rPr>
        <w:t xml:space="preserve">b) Prádlo klientům pečovatelská služba pere v automatické pračce k tomu určené v prádelně, čisté prádlo suší v sušárně k tomu určené, žehlí a mandluje v místnosti k tomu určené, které pak váží na cejchovaných vahách a dopravuje ke klientům pečovatelské služby. Po dovozu a rozvozu prádla je auto vymyto a dezinfikováno. </w:t>
      </w:r>
    </w:p>
    <w:p w:rsidR="00C12355" w:rsidRDefault="00C12355">
      <w:pPr>
        <w:spacing w:before="120"/>
        <w:jc w:val="both"/>
        <w:rPr>
          <w:snapToGrid w:val="0"/>
          <w:sz w:val="24"/>
        </w:rPr>
      </w:pPr>
      <w:r>
        <w:rPr>
          <w:snapToGrid w:val="0"/>
          <w:sz w:val="24"/>
        </w:rPr>
        <w:t>c) Pečovatelky při úkonech v domácnostech klientů používají při úklidu pracovní pláště, rukavice, pracovní obuv a pracovní pomůcky odpovídající předpisům o bezpečnosti práce. Při úklidu v domácnosti klientů jsou použity úklidové prostředky, které si klient sám zajistí.</w:t>
      </w:r>
    </w:p>
    <w:p w:rsidR="00C12355" w:rsidRDefault="00C12355">
      <w:pPr>
        <w:spacing w:before="120"/>
        <w:jc w:val="both"/>
        <w:rPr>
          <w:snapToGrid w:val="0"/>
          <w:sz w:val="24"/>
        </w:rPr>
      </w:pPr>
      <w:r>
        <w:rPr>
          <w:snapToGrid w:val="0"/>
          <w:sz w:val="24"/>
        </w:rPr>
        <w:t>d) Nákupy pro klienty  jsou zajišťovány na základě objednávky, pečovatelky před nákupem vyberou od klientů zálohu na nákup a poté vyúčtují.</w:t>
      </w:r>
    </w:p>
    <w:p w:rsidR="00C12355" w:rsidRDefault="00C12355">
      <w:pPr>
        <w:spacing w:before="120"/>
        <w:jc w:val="both"/>
        <w:rPr>
          <w:snapToGrid w:val="0"/>
          <w:sz w:val="24"/>
        </w:rPr>
      </w:pPr>
    </w:p>
    <w:p w:rsidR="00C12355" w:rsidRDefault="00C12355">
      <w:pPr>
        <w:pStyle w:val="Nadpis2"/>
      </w:pPr>
      <w:r>
        <w:t>Čl. 13</w:t>
      </w:r>
    </w:p>
    <w:p w:rsidR="00C12355" w:rsidRDefault="00C12355">
      <w:pPr>
        <w:spacing w:before="120"/>
        <w:jc w:val="center"/>
        <w:rPr>
          <w:b/>
          <w:snapToGrid w:val="0"/>
          <w:sz w:val="24"/>
        </w:rPr>
      </w:pPr>
      <w:r>
        <w:rPr>
          <w:b/>
          <w:snapToGrid w:val="0"/>
          <w:sz w:val="24"/>
        </w:rPr>
        <w:t xml:space="preserve"> Vybavení pečovatelské služby</w:t>
      </w:r>
    </w:p>
    <w:p w:rsidR="00C12355" w:rsidRDefault="00C12355">
      <w:pPr>
        <w:spacing w:before="120"/>
        <w:rPr>
          <w:b/>
          <w:snapToGrid w:val="0"/>
          <w:sz w:val="24"/>
        </w:rPr>
      </w:pPr>
      <w:r>
        <w:rPr>
          <w:b/>
          <w:snapToGrid w:val="0"/>
          <w:sz w:val="24"/>
        </w:rPr>
        <w:t>Kuchyňka:</w:t>
      </w:r>
    </w:p>
    <w:p w:rsidR="00C12355" w:rsidRDefault="00C12355">
      <w:pPr>
        <w:numPr>
          <w:ilvl w:val="0"/>
          <w:numId w:val="5"/>
        </w:numPr>
        <w:spacing w:before="120"/>
        <w:rPr>
          <w:snapToGrid w:val="0"/>
          <w:sz w:val="24"/>
        </w:rPr>
      </w:pPr>
      <w:r>
        <w:rPr>
          <w:snapToGrid w:val="0"/>
          <w:sz w:val="24"/>
        </w:rPr>
        <w:t>kuchyňka je vybavena 2x dřezem na odkládání nádobí, přívodem studené a teplé vody, umyvadlem s bezdotykovou baterií. Větrání je přirozené, okno je opatřeno sítí  proti hmyzu, stěny jsou obloženy kachlíky, podlahová krytina je dobře omyvatelná, nášlapný odpadkový koš, utěrky na osušení rukou na jedno použití, sporák.</w:t>
      </w:r>
    </w:p>
    <w:p w:rsidR="00C12355" w:rsidRDefault="00C12355">
      <w:pPr>
        <w:numPr>
          <w:ilvl w:val="0"/>
          <w:numId w:val="5"/>
        </w:numPr>
        <w:spacing w:before="120"/>
        <w:rPr>
          <w:snapToGrid w:val="0"/>
          <w:sz w:val="24"/>
        </w:rPr>
      </w:pPr>
      <w:r>
        <w:rPr>
          <w:snapToGrid w:val="0"/>
          <w:sz w:val="24"/>
        </w:rPr>
        <w:t xml:space="preserve"> mikrovlnná trouba pro pečovatelky.</w:t>
      </w:r>
    </w:p>
    <w:p w:rsidR="00C12355" w:rsidRDefault="00C12355">
      <w:pPr>
        <w:spacing w:before="120"/>
        <w:rPr>
          <w:snapToGrid w:val="0"/>
          <w:sz w:val="24"/>
        </w:rPr>
      </w:pPr>
    </w:p>
    <w:p w:rsidR="00C12355" w:rsidRDefault="00C12355">
      <w:pPr>
        <w:spacing w:before="120"/>
        <w:rPr>
          <w:b/>
          <w:snapToGrid w:val="0"/>
          <w:sz w:val="24"/>
        </w:rPr>
      </w:pPr>
      <w:r>
        <w:rPr>
          <w:b/>
          <w:snapToGrid w:val="0"/>
          <w:sz w:val="24"/>
        </w:rPr>
        <w:t>Šatna pro pečovatelky:</w:t>
      </w:r>
    </w:p>
    <w:p w:rsidR="00C12355" w:rsidRDefault="00C12355">
      <w:pPr>
        <w:numPr>
          <w:ilvl w:val="0"/>
          <w:numId w:val="6"/>
        </w:numPr>
        <w:spacing w:before="120"/>
        <w:rPr>
          <w:snapToGrid w:val="0"/>
          <w:sz w:val="24"/>
        </w:rPr>
      </w:pPr>
      <w:r>
        <w:rPr>
          <w:snapToGrid w:val="0"/>
          <w:sz w:val="24"/>
        </w:rPr>
        <w:t>každá pečovatelka má osobní skříňku na zvlášť oddělené osobní oděvy a pracovní oděvy a obuv</w:t>
      </w:r>
    </w:p>
    <w:p w:rsidR="00C12355" w:rsidRDefault="00C12355">
      <w:pPr>
        <w:numPr>
          <w:ilvl w:val="0"/>
          <w:numId w:val="6"/>
        </w:numPr>
        <w:spacing w:before="120"/>
        <w:rPr>
          <w:snapToGrid w:val="0"/>
          <w:sz w:val="24"/>
        </w:rPr>
      </w:pPr>
      <w:r>
        <w:rPr>
          <w:snapToGrid w:val="0"/>
          <w:sz w:val="24"/>
        </w:rPr>
        <w:t xml:space="preserve">lednice pro potřeby pečovatelek, přirozené větrání </w:t>
      </w:r>
    </w:p>
    <w:p w:rsidR="00C12355" w:rsidRDefault="00C12355">
      <w:pPr>
        <w:spacing w:before="120"/>
        <w:rPr>
          <w:snapToGrid w:val="0"/>
          <w:sz w:val="24"/>
        </w:rPr>
      </w:pPr>
    </w:p>
    <w:p w:rsidR="00C12355" w:rsidRDefault="00C12355">
      <w:pPr>
        <w:spacing w:before="120"/>
        <w:rPr>
          <w:snapToGrid w:val="0"/>
          <w:sz w:val="24"/>
        </w:rPr>
      </w:pPr>
      <w:r>
        <w:rPr>
          <w:b/>
          <w:snapToGrid w:val="0"/>
          <w:sz w:val="24"/>
        </w:rPr>
        <w:t>Úklidová komora</w:t>
      </w:r>
      <w:r>
        <w:rPr>
          <w:snapToGrid w:val="0"/>
          <w:sz w:val="24"/>
        </w:rPr>
        <w:t>:</w:t>
      </w:r>
    </w:p>
    <w:p w:rsidR="00C12355" w:rsidRDefault="00C12355">
      <w:pPr>
        <w:spacing w:before="120"/>
        <w:rPr>
          <w:snapToGrid w:val="0"/>
          <w:sz w:val="24"/>
        </w:rPr>
      </w:pPr>
      <w:r>
        <w:rPr>
          <w:snapToGrid w:val="0"/>
          <w:sz w:val="24"/>
        </w:rPr>
        <w:t>Slouží k uložení úklidových prostředků</w:t>
      </w:r>
    </w:p>
    <w:p w:rsidR="00C12355" w:rsidRDefault="00C12355">
      <w:pPr>
        <w:spacing w:before="120"/>
        <w:rPr>
          <w:b/>
          <w:snapToGrid w:val="0"/>
          <w:sz w:val="24"/>
        </w:rPr>
      </w:pPr>
      <w:r>
        <w:rPr>
          <w:b/>
          <w:snapToGrid w:val="0"/>
          <w:sz w:val="24"/>
        </w:rPr>
        <w:t>Prádelna:</w:t>
      </w:r>
    </w:p>
    <w:p w:rsidR="00C12355" w:rsidRDefault="00C12355">
      <w:pPr>
        <w:spacing w:before="120"/>
        <w:rPr>
          <w:snapToGrid w:val="0"/>
          <w:sz w:val="24"/>
        </w:rPr>
      </w:pPr>
      <w:r>
        <w:rPr>
          <w:snapToGrid w:val="0"/>
          <w:sz w:val="24"/>
        </w:rPr>
        <w:t>Pračka na praní služebního prádla, prádla pro klienty, uložení špinavého prádla, nucené větrání.</w:t>
      </w:r>
    </w:p>
    <w:p w:rsidR="00C12355" w:rsidRDefault="00C12355">
      <w:pPr>
        <w:spacing w:before="120"/>
        <w:rPr>
          <w:b/>
          <w:snapToGrid w:val="0"/>
          <w:sz w:val="24"/>
        </w:rPr>
      </w:pPr>
      <w:r>
        <w:rPr>
          <w:b/>
          <w:snapToGrid w:val="0"/>
          <w:sz w:val="24"/>
        </w:rPr>
        <w:t>Mandlovna, žehlírna:</w:t>
      </w:r>
    </w:p>
    <w:p w:rsidR="00C12355" w:rsidRDefault="00C12355">
      <w:pPr>
        <w:spacing w:before="120"/>
        <w:rPr>
          <w:snapToGrid w:val="0"/>
          <w:sz w:val="24"/>
        </w:rPr>
      </w:pPr>
      <w:r>
        <w:rPr>
          <w:snapToGrid w:val="0"/>
          <w:sz w:val="24"/>
        </w:rPr>
        <w:t>Uložení čistého prádla, mandl, žehlící prkno, žehličky.</w:t>
      </w:r>
    </w:p>
    <w:p w:rsidR="00C12355" w:rsidRDefault="00C12355">
      <w:pPr>
        <w:spacing w:before="120"/>
        <w:rPr>
          <w:b/>
          <w:snapToGrid w:val="0"/>
          <w:sz w:val="24"/>
        </w:rPr>
      </w:pPr>
    </w:p>
    <w:p w:rsidR="00C12355" w:rsidRDefault="00C12355">
      <w:pPr>
        <w:spacing w:before="120"/>
        <w:rPr>
          <w:b/>
          <w:snapToGrid w:val="0"/>
          <w:sz w:val="24"/>
        </w:rPr>
      </w:pPr>
    </w:p>
    <w:p w:rsidR="00C12355" w:rsidRDefault="00C12355">
      <w:pPr>
        <w:spacing w:before="120"/>
        <w:rPr>
          <w:b/>
          <w:snapToGrid w:val="0"/>
          <w:sz w:val="24"/>
        </w:rPr>
      </w:pPr>
      <w:r>
        <w:rPr>
          <w:b/>
          <w:snapToGrid w:val="0"/>
          <w:sz w:val="24"/>
        </w:rPr>
        <w:t>Sociální zařízení:</w:t>
      </w:r>
    </w:p>
    <w:p w:rsidR="00C12355" w:rsidRDefault="00C12355">
      <w:pPr>
        <w:spacing w:before="120"/>
        <w:rPr>
          <w:snapToGrid w:val="0"/>
          <w:sz w:val="24"/>
        </w:rPr>
      </w:pPr>
      <w:r>
        <w:rPr>
          <w:snapToGrid w:val="0"/>
          <w:sz w:val="24"/>
        </w:rPr>
        <w:t>Zvlášť WC pro personál, bezdotykové baterie, papírové utěrky na jedno použití, sprchový kout pro pečovatelky, umyvadlo.</w:t>
      </w:r>
    </w:p>
    <w:p w:rsidR="00C12355" w:rsidRDefault="00C12355">
      <w:pPr>
        <w:spacing w:before="120"/>
        <w:rPr>
          <w:b/>
          <w:snapToGrid w:val="0"/>
          <w:sz w:val="24"/>
        </w:rPr>
      </w:pPr>
      <w:r>
        <w:rPr>
          <w:b/>
          <w:snapToGrid w:val="0"/>
          <w:sz w:val="24"/>
        </w:rPr>
        <w:t>Středisko hygienické očisty:</w:t>
      </w:r>
    </w:p>
    <w:p w:rsidR="00C12355" w:rsidRDefault="00C12355">
      <w:pPr>
        <w:spacing w:before="120"/>
        <w:rPr>
          <w:snapToGrid w:val="0"/>
          <w:sz w:val="24"/>
        </w:rPr>
      </w:pPr>
      <w:r>
        <w:rPr>
          <w:snapToGrid w:val="0"/>
          <w:sz w:val="24"/>
        </w:rPr>
        <w:t xml:space="preserve">Ve středisku hygienické očisty, která je v DPS, Bílokostelecká 66, Chrastava , se koupou klienti pečovatelské služby. Po každé koupeli pečovatelky umyjí a vydesinfikují vanu. </w:t>
      </w:r>
    </w:p>
    <w:p w:rsidR="00C12355" w:rsidRDefault="00C12355">
      <w:pPr>
        <w:pStyle w:val="Prosttext"/>
        <w:jc w:val="center"/>
        <w:rPr>
          <w:b/>
        </w:rPr>
      </w:pPr>
    </w:p>
    <w:p w:rsidR="00C12355" w:rsidRDefault="00C12355">
      <w:pPr>
        <w:pStyle w:val="Prosttext"/>
        <w:jc w:val="center"/>
        <w:rPr>
          <w:rFonts w:ascii="Times New Roman" w:hAnsi="Times New Roman"/>
          <w:b/>
          <w:sz w:val="24"/>
        </w:rPr>
      </w:pPr>
      <w:r>
        <w:rPr>
          <w:rFonts w:ascii="Times New Roman" w:hAnsi="Times New Roman"/>
          <w:b/>
          <w:sz w:val="24"/>
        </w:rPr>
        <w:t>Čl. 14</w:t>
      </w:r>
    </w:p>
    <w:p w:rsidR="00C12355" w:rsidRDefault="00C12355">
      <w:pPr>
        <w:pStyle w:val="Prosttext"/>
        <w:jc w:val="center"/>
        <w:rPr>
          <w:rFonts w:ascii="Times New Roman" w:hAnsi="Times New Roman"/>
          <w:b/>
          <w:sz w:val="24"/>
        </w:rPr>
      </w:pPr>
      <w:r>
        <w:rPr>
          <w:rFonts w:ascii="Times New Roman" w:hAnsi="Times New Roman"/>
          <w:b/>
          <w:sz w:val="24"/>
        </w:rPr>
        <w:t>Stížnosti na kvalitu nebo způsob poskytování pečovatelské služby a jejich vyřizování</w:t>
      </w: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w:t>
      </w:r>
      <w:r>
        <w:rPr>
          <w:rFonts w:ascii="Times New Roman" w:hAnsi="Times New Roman"/>
          <w:sz w:val="24"/>
        </w:rPr>
        <w:t xml:space="preserve">. K podání stížnosti je oprávněn příjemce služby i jakýkoli jiný občan, který jedná v jeho zájmu. Každý příjemce služby je oprávněn zvolit si svého nezávislého zástupce pro podání stížnosti a další kroky při jejím vyřizování. Nezávislým zástupcem může být jakákoliv fyzická či právnická osoba, která stojí mimo strukturu poskytovatele. V případě, že podá stížnost jiná osoba než příjemce služby, kterého se stížnost týká, je povinností osoby vyřizující stížnost uvědomit daného příjemce o podané stížnosti. Stěžovatel bude informován pouze v nezbytném rozsahu s ohledem na povinnost ochrany osobnosti a osobních údajů dotčeného příjemce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2.</w:t>
      </w:r>
      <w:r>
        <w:rPr>
          <w:rFonts w:ascii="Times New Roman" w:hAnsi="Times New Roman"/>
          <w:sz w:val="24"/>
        </w:rPr>
        <w:t>Podání stížnosti nesmí být na újmu tomu, kdo ji podal, ani tomu, v jehož zájmu byla podána.</w:t>
      </w:r>
    </w:p>
    <w:p w:rsidR="00C12355" w:rsidRDefault="00C12355">
      <w:pPr>
        <w:pStyle w:val="Prosttext"/>
        <w:jc w:val="both"/>
        <w:rPr>
          <w:rFonts w:ascii="Times New Roman" w:hAnsi="Times New Roman"/>
          <w:sz w:val="24"/>
        </w:rPr>
      </w:pPr>
      <w:r>
        <w:rPr>
          <w:rFonts w:ascii="Times New Roman" w:hAnsi="Times New Roman"/>
          <w:sz w:val="24"/>
        </w:rPr>
        <w:t> </w:t>
      </w:r>
    </w:p>
    <w:p w:rsidR="00C12355" w:rsidRDefault="00C12355">
      <w:pPr>
        <w:pStyle w:val="Prosttext"/>
        <w:jc w:val="both"/>
        <w:rPr>
          <w:rFonts w:ascii="Times New Roman" w:hAnsi="Times New Roman"/>
          <w:sz w:val="24"/>
        </w:rPr>
      </w:pPr>
      <w:r>
        <w:rPr>
          <w:rFonts w:ascii="Times New Roman" w:hAnsi="Times New Roman"/>
          <w:b/>
          <w:sz w:val="24"/>
        </w:rPr>
        <w:t>3.</w:t>
      </w:r>
      <w:r>
        <w:rPr>
          <w:rFonts w:ascii="Times New Roman" w:hAnsi="Times New Roman"/>
          <w:sz w:val="24"/>
        </w:rPr>
        <w:t xml:space="preserve"> Stížnost lze podat ústně nebo písemně, elektronicky nebo telefonicky a to i bez toho, aby stěžovatel sdělil své jméno. Stížnost anonymní, je řádně prošetřena a pokud je oprávněná, jsou učiněna příslušná opatření, o kterých je sepsán úřední záznam.Tento záznam o učiněných opatřeních je přiložen k úřednímu záznamu o přijetí ústní stížnosti . Postup při evidenci a archivaci anonymní stížnosti je stejný jako u stížností známého stěžovatele.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4.</w:t>
      </w:r>
      <w:r>
        <w:rPr>
          <w:rFonts w:ascii="Times New Roman" w:hAnsi="Times New Roman"/>
          <w:sz w:val="24"/>
        </w:rPr>
        <w:t xml:space="preserve"> V případě písemné či elektronické stížnosti lze stížnost podat na podatelnu Městského úřadu, náměstí 1. máje 1,  Chrastava 463 31  nebo přímo k rukám vedoucí odboru pro záležitosti občanů. Ústní a telefonické stížnosti přijímá vedoucí odboru pro záležitosti občanů nebo soba, která je pověřená zastupováním v době nepřítomnosti vedoucí odboru, případně pracovnice podatelny. O ústní nebo telefonické stížnosti je sepsán úřední záznam obsahu stížnosti.</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5.</w:t>
      </w:r>
      <w:r>
        <w:rPr>
          <w:rFonts w:ascii="Times New Roman" w:hAnsi="Times New Roman"/>
          <w:sz w:val="24"/>
        </w:rPr>
        <w:t xml:space="preserve"> Způsob vyřizování stížností a jejich evidence je stanoven zákonem.</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6.</w:t>
      </w:r>
      <w:r>
        <w:rPr>
          <w:rFonts w:ascii="Times New Roman" w:hAnsi="Times New Roman"/>
          <w:sz w:val="24"/>
        </w:rPr>
        <w:t xml:space="preserve"> Osobou oprávněnou prošetřovat stížnost, vyjadřovat stanoviska, rozhodovat o přijatém opatření, jakou formou a do kdy se vyrozumí stěžovatel, je vedoucí odboru pro záležitosti občanů.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7</w:t>
      </w:r>
      <w:r>
        <w:rPr>
          <w:rFonts w:ascii="Times New Roman" w:hAnsi="Times New Roman"/>
          <w:sz w:val="24"/>
        </w:rPr>
        <w:t>. Proti způsobu vyřízení stížnosti nebo postupu při vyřizování stížnosti má právo stěžovatel domáhat se prošetření vyřízení stížnosti a to u tajemníka Městského úřadu v Chrastavě.</w:t>
      </w:r>
    </w:p>
    <w:p w:rsidR="00C12355" w:rsidRDefault="00C12355">
      <w:pPr>
        <w:pStyle w:val="Prosttext"/>
        <w:jc w:val="both"/>
        <w:rPr>
          <w:rFonts w:ascii="Times New Roman" w:hAnsi="Times New Roman"/>
          <w:sz w:val="24"/>
        </w:rPr>
      </w:pPr>
      <w:r>
        <w:rPr>
          <w:rFonts w:ascii="Times New Roman" w:hAnsi="Times New Roman"/>
          <w:sz w:val="24"/>
        </w:rPr>
        <w:t> </w:t>
      </w:r>
    </w:p>
    <w:p w:rsidR="00C12355" w:rsidRDefault="00C12355">
      <w:pPr>
        <w:pStyle w:val="Prosttext"/>
        <w:jc w:val="both"/>
        <w:rPr>
          <w:rFonts w:ascii="Times New Roman" w:hAnsi="Times New Roman"/>
          <w:sz w:val="24"/>
        </w:rPr>
      </w:pPr>
      <w:r>
        <w:rPr>
          <w:rFonts w:ascii="Times New Roman" w:hAnsi="Times New Roman"/>
          <w:b/>
          <w:sz w:val="24"/>
        </w:rPr>
        <w:t>8.</w:t>
      </w:r>
      <w:r>
        <w:rPr>
          <w:rFonts w:ascii="Times New Roman" w:hAnsi="Times New Roman"/>
          <w:sz w:val="24"/>
        </w:rPr>
        <w:t xml:space="preserve"> V případě pokračující nespokojenosti má stěžovatel možnost obrátit se na nadřízený orgán poskytovatele, kterým je Krajský úřad Libereckého kraje nebo na instituci sledující dodržování lidských práv s podnětem na prošetření postupu při vyřizování stížnosti.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9.</w:t>
      </w:r>
      <w:r>
        <w:rPr>
          <w:rFonts w:ascii="Times New Roman" w:hAnsi="Times New Roman"/>
          <w:sz w:val="24"/>
        </w:rPr>
        <w:t xml:space="preserve"> Nezávislými orgány, které monitorují dodržování lidských práv, jsou například : Veřejný ochránce práv, Český helsinský výbor a různé občanské poradny. Přesné kontakty na uvedené instituce a jednotlivé poradny lze nalézt například na internetových stránkách.</w:t>
      </w: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10</w:t>
      </w:r>
      <w:r>
        <w:rPr>
          <w:rFonts w:ascii="Times New Roman" w:hAnsi="Times New Roman"/>
          <w:sz w:val="24"/>
        </w:rPr>
        <w:t>. Poskytovatel je povinen, pokud o to stěžovatel požádá, být nápomocen ve zjištění konkrétní kontaktní adresy instituce uvedené v bodě 8. a 9. a umožnit tak stěžovateli obrátit se na tyto instituce.</w:t>
      </w:r>
    </w:p>
    <w:p w:rsidR="00C12355" w:rsidRDefault="00C12355">
      <w:pPr>
        <w:pStyle w:val="Prosttext"/>
        <w:jc w:val="both"/>
        <w:rPr>
          <w:rFonts w:ascii="Times New Roman" w:hAnsi="Times New Roman"/>
          <w:sz w:val="24"/>
        </w:rPr>
      </w:pPr>
      <w:r>
        <w:rPr>
          <w:rFonts w:ascii="Times New Roman" w:hAnsi="Times New Roman"/>
          <w:sz w:val="24"/>
        </w:rPr>
        <w:t> </w:t>
      </w:r>
    </w:p>
    <w:p w:rsidR="00C12355" w:rsidRDefault="00C12355">
      <w:pPr>
        <w:pStyle w:val="Prosttext"/>
        <w:jc w:val="both"/>
        <w:rPr>
          <w:rFonts w:ascii="Times New Roman" w:hAnsi="Times New Roman"/>
          <w:sz w:val="24"/>
        </w:rPr>
      </w:pPr>
      <w:r>
        <w:rPr>
          <w:rFonts w:ascii="Times New Roman" w:hAnsi="Times New Roman"/>
          <w:b/>
          <w:sz w:val="24"/>
        </w:rPr>
        <w:t>11</w:t>
      </w:r>
      <w:r>
        <w:rPr>
          <w:rFonts w:ascii="Times New Roman" w:hAnsi="Times New Roman"/>
          <w:sz w:val="24"/>
        </w:rPr>
        <w:t xml:space="preserve">. V případě, že stížnost je zaměřena na kvalitu dovezeného jídla či provedené opravy externím dodavatelem, je tato stížnost postoupena nejpozději do 7 pracovních dnů přímo dodavateli a stěžovatel je současně o postoupení stížnosti písemně vyrozuměn. </w:t>
      </w:r>
    </w:p>
    <w:p w:rsidR="00C12355" w:rsidRDefault="00C12355">
      <w:pPr>
        <w:pStyle w:val="Prosttext"/>
        <w:rPr>
          <w:rFonts w:ascii="Times New Roman" w:hAnsi="Times New Roman"/>
          <w:sz w:val="24"/>
        </w:rPr>
      </w:pPr>
    </w:p>
    <w:p w:rsidR="00C12355" w:rsidRDefault="00C12355">
      <w:pPr>
        <w:pStyle w:val="Prosttext"/>
        <w:jc w:val="center"/>
        <w:rPr>
          <w:rFonts w:ascii="Times New Roman" w:hAnsi="Times New Roman"/>
          <w:b/>
          <w:sz w:val="24"/>
        </w:rPr>
      </w:pPr>
      <w:r>
        <w:rPr>
          <w:rFonts w:ascii="Times New Roman" w:hAnsi="Times New Roman"/>
          <w:b/>
          <w:sz w:val="24"/>
        </w:rPr>
        <w:t>Čl. 14</w:t>
      </w:r>
    </w:p>
    <w:p w:rsidR="00C12355" w:rsidRDefault="00C12355">
      <w:pPr>
        <w:pStyle w:val="Prosttext"/>
        <w:jc w:val="center"/>
        <w:rPr>
          <w:rFonts w:ascii="Times New Roman" w:hAnsi="Times New Roman"/>
          <w:b/>
          <w:sz w:val="24"/>
        </w:rPr>
      </w:pPr>
      <w:r>
        <w:rPr>
          <w:rFonts w:ascii="Times New Roman" w:hAnsi="Times New Roman"/>
          <w:b/>
          <w:sz w:val="24"/>
        </w:rPr>
        <w:t>Nouzové a havarijní situace</w:t>
      </w: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w:t>
      </w:r>
      <w:r>
        <w:rPr>
          <w:rFonts w:ascii="Times New Roman" w:hAnsi="Times New Roman"/>
          <w:sz w:val="24"/>
        </w:rPr>
        <w:t xml:space="preserve">. Za nouzové a havarijní situace jsou považovány z hlediska poskytování pečovatelské služby především následující situace : </w:t>
      </w:r>
    </w:p>
    <w:p w:rsidR="00C12355" w:rsidRDefault="00C12355">
      <w:pPr>
        <w:pStyle w:val="Prosttext"/>
        <w:jc w:val="both"/>
        <w:rPr>
          <w:rFonts w:ascii="Times New Roman" w:hAnsi="Times New Roman"/>
          <w:sz w:val="24"/>
        </w:rPr>
      </w:pPr>
      <w:r>
        <w:rPr>
          <w:rFonts w:ascii="Times New Roman" w:hAnsi="Times New Roman"/>
          <w:sz w:val="24"/>
        </w:rPr>
        <w:t xml:space="preserve">  -nalezení mrtvého příjemce </w:t>
      </w:r>
    </w:p>
    <w:p w:rsidR="00C12355" w:rsidRDefault="00C12355">
      <w:pPr>
        <w:pStyle w:val="Prosttext"/>
        <w:jc w:val="both"/>
        <w:rPr>
          <w:rFonts w:ascii="Times New Roman" w:hAnsi="Times New Roman"/>
          <w:sz w:val="24"/>
        </w:rPr>
      </w:pPr>
      <w:r>
        <w:rPr>
          <w:rFonts w:ascii="Times New Roman" w:hAnsi="Times New Roman"/>
          <w:sz w:val="24"/>
        </w:rPr>
        <w:t xml:space="preserve">  -nalezení příjemce v akutně špatném zdravotním stavu vyžadujícím okamžitou </w:t>
      </w:r>
    </w:p>
    <w:p w:rsidR="00C12355" w:rsidRDefault="00C12355">
      <w:pPr>
        <w:pStyle w:val="Prosttext"/>
        <w:jc w:val="both"/>
        <w:rPr>
          <w:rFonts w:ascii="Times New Roman" w:hAnsi="Times New Roman"/>
          <w:sz w:val="24"/>
        </w:rPr>
      </w:pPr>
      <w:r>
        <w:rPr>
          <w:rFonts w:ascii="Times New Roman" w:hAnsi="Times New Roman"/>
          <w:sz w:val="24"/>
        </w:rPr>
        <w:t xml:space="preserve">   lékařskou pomoc, případně hospitalizaci či stálý dohled přesahující rámec    </w:t>
      </w:r>
    </w:p>
    <w:p w:rsidR="00C12355" w:rsidRDefault="00C12355">
      <w:pPr>
        <w:pStyle w:val="Prosttext"/>
        <w:jc w:val="both"/>
        <w:rPr>
          <w:rFonts w:ascii="Times New Roman" w:hAnsi="Times New Roman"/>
          <w:sz w:val="24"/>
        </w:rPr>
      </w:pPr>
      <w:r>
        <w:rPr>
          <w:rFonts w:ascii="Times New Roman" w:hAnsi="Times New Roman"/>
          <w:sz w:val="24"/>
        </w:rPr>
        <w:t xml:space="preserve">   úkonů dohodnutých ve Smlouvě </w:t>
      </w:r>
    </w:p>
    <w:p w:rsidR="00C12355" w:rsidRDefault="00C12355">
      <w:pPr>
        <w:pStyle w:val="Prosttext"/>
        <w:jc w:val="both"/>
        <w:rPr>
          <w:rFonts w:ascii="Times New Roman" w:hAnsi="Times New Roman"/>
          <w:sz w:val="24"/>
        </w:rPr>
      </w:pPr>
      <w:r>
        <w:rPr>
          <w:rFonts w:ascii="Times New Roman" w:hAnsi="Times New Roman"/>
          <w:sz w:val="24"/>
        </w:rPr>
        <w:t xml:space="preserve">  -převzetí klíčů  od bytu u příjemce /příjemce nemohoucí či bydlící v DPS/ </w:t>
      </w:r>
    </w:p>
    <w:p w:rsidR="00C12355" w:rsidRDefault="00C12355">
      <w:pPr>
        <w:pStyle w:val="Prosttext"/>
        <w:jc w:val="both"/>
        <w:rPr>
          <w:rFonts w:ascii="Times New Roman" w:hAnsi="Times New Roman"/>
          <w:sz w:val="24"/>
        </w:rPr>
      </w:pPr>
      <w:r>
        <w:rPr>
          <w:rFonts w:ascii="Times New Roman" w:hAnsi="Times New Roman"/>
          <w:sz w:val="24"/>
        </w:rPr>
        <w:t xml:space="preserve">  -situace, kdy příjemce neotvírá </w:t>
      </w:r>
    </w:p>
    <w:p w:rsidR="00C12355" w:rsidRDefault="00C12355">
      <w:pPr>
        <w:pStyle w:val="Prosttext"/>
        <w:jc w:val="both"/>
        <w:rPr>
          <w:rFonts w:ascii="Times New Roman" w:hAnsi="Times New Roman"/>
          <w:sz w:val="24"/>
        </w:rPr>
      </w:pPr>
      <w:r>
        <w:rPr>
          <w:rFonts w:ascii="Times New Roman" w:hAnsi="Times New Roman"/>
          <w:sz w:val="24"/>
        </w:rPr>
        <w:t xml:space="preserve">  -kdy je klient agresivní </w:t>
      </w:r>
    </w:p>
    <w:p w:rsidR="00C12355" w:rsidRDefault="00C12355">
      <w:pPr>
        <w:pStyle w:val="Prosttext"/>
        <w:jc w:val="both"/>
        <w:rPr>
          <w:rFonts w:ascii="Times New Roman" w:hAnsi="Times New Roman"/>
          <w:sz w:val="24"/>
        </w:rPr>
      </w:pPr>
      <w:r>
        <w:rPr>
          <w:rFonts w:ascii="Times New Roman" w:hAnsi="Times New Roman"/>
          <w:sz w:val="24"/>
        </w:rPr>
        <w:t>  -kdy je cítit plyn před bytem příjemce</w:t>
      </w:r>
    </w:p>
    <w:p w:rsidR="00C12355" w:rsidRDefault="00C12355">
      <w:pPr>
        <w:pStyle w:val="Prosttext"/>
        <w:jc w:val="both"/>
        <w:rPr>
          <w:rFonts w:ascii="Times New Roman" w:hAnsi="Times New Roman"/>
          <w:sz w:val="24"/>
        </w:rPr>
      </w:pPr>
      <w:r>
        <w:rPr>
          <w:rFonts w:ascii="Times New Roman" w:hAnsi="Times New Roman"/>
          <w:sz w:val="24"/>
        </w:rPr>
        <w:t xml:space="preserve">  -kdy dojde k úrazu zaměstnance při výkonu služby </w:t>
      </w:r>
    </w:p>
    <w:p w:rsidR="00C12355" w:rsidRDefault="00C12355">
      <w:pPr>
        <w:pStyle w:val="Prosttext"/>
        <w:jc w:val="both"/>
        <w:rPr>
          <w:rFonts w:ascii="Times New Roman" w:hAnsi="Times New Roman"/>
          <w:sz w:val="24"/>
        </w:rPr>
      </w:pPr>
      <w:r>
        <w:rPr>
          <w:rFonts w:ascii="Times New Roman" w:hAnsi="Times New Roman"/>
          <w:sz w:val="24"/>
        </w:rPr>
        <w:t xml:space="preserve">  -kdy je podezření na domácí násilí vůči příjemci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1.1.</w:t>
      </w:r>
      <w:r>
        <w:rPr>
          <w:rFonts w:ascii="Times New Roman" w:hAnsi="Times New Roman"/>
          <w:sz w:val="24"/>
        </w:rPr>
        <w:t xml:space="preserve"> V situaci, kdy je nalezen mrtvý příjemce, je následující postup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Pracovnice ohlásí nejprve nález na telefonické číslo 112 nebo 158 , vyrozumí telefonicky vedoucí odboru pro záležitosti občanů, zajistí byt před možností zásahu dalších osob a aniž by v bytě s čímkoliv manipulovala, vyčká příjezdu policie. Zajistit byt lze i za pomoci strážníků Městské policie Chrastava. Na základě údajů ze šetřícího protokolu se vyrozumí o nastalé situaci osoba uvedená jako kontaktní /v případě, že se jedná současně o osobu blízkou/. Další postup bude koordinován s orgány PČR.</w:t>
      </w:r>
    </w:p>
    <w:p w:rsidR="00C12355" w:rsidRDefault="00C12355">
      <w:pPr>
        <w:pStyle w:val="Prosttext"/>
        <w:jc w:val="both"/>
        <w:rPr>
          <w:rFonts w:ascii="Times New Roman" w:hAnsi="Times New Roman"/>
          <w:sz w:val="24"/>
        </w:rPr>
      </w:pPr>
      <w:r>
        <w:rPr>
          <w:rFonts w:ascii="Times New Roman" w:hAnsi="Times New Roman"/>
          <w:sz w:val="24"/>
        </w:rPr>
        <w:t> </w:t>
      </w:r>
    </w:p>
    <w:p w:rsidR="00C12355" w:rsidRDefault="00C12355">
      <w:pPr>
        <w:pStyle w:val="Prosttext"/>
        <w:jc w:val="both"/>
        <w:rPr>
          <w:rFonts w:ascii="Times New Roman" w:hAnsi="Times New Roman"/>
          <w:sz w:val="24"/>
        </w:rPr>
      </w:pPr>
      <w:r>
        <w:rPr>
          <w:rFonts w:ascii="Times New Roman" w:hAnsi="Times New Roman"/>
          <w:b/>
          <w:sz w:val="24"/>
        </w:rPr>
        <w:t>1.2</w:t>
      </w:r>
      <w:r>
        <w:rPr>
          <w:rFonts w:ascii="Times New Roman" w:hAnsi="Times New Roman"/>
          <w:sz w:val="24"/>
        </w:rPr>
        <w:t xml:space="preserve">. V situaci, kdy je nalezen příjemce v akutně špatném zdravotním stavu vyžadujícím okamžitou lékařskou pomoc, případně hospitalizaci či stálý dohled přesahující rámec úkonů dohodnutých ve Smlouvě, je následující postup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Pokud je stav viditelně krizový, pracovnice nejprve zavolá pomoc na telefonické číslo 112 nebo 155 a současně poskytne první pomoc. Poté vyrozumí telefonicky vedoucí odboru pro záležitosti občanů, která se spojí s ošetřujícím lékařem příjemce a vyrozumí o nastalé situaci osobu uvedenou jako kontaktní /v případě, že se jedná o osobu blízkou/. Pracovnice vyčká příjezdu lékařské pomoci. Pokud je příjemce služby odvážen k ošetření či hospitalizaci, zajistí pro něho potřebné osobní doklady a zabezpečí byt /vypne případné spotřebiče, zhasne, zamkne/. Klíč od bytu předá v případě jasného vědomí příjemci služby, nebo ho uschová v zalepené a podepsané obálce. Do doby, než bude možno klíč předat kontaktní osobě nebo příjemci samotnému, bude klíč uložen zapečetěný u vedoucí odboru pro záležitosti občanů. </w:t>
      </w:r>
    </w:p>
    <w:p w:rsidR="00C12355" w:rsidRDefault="00C12355">
      <w:pPr>
        <w:pStyle w:val="Prosttext"/>
        <w:jc w:val="both"/>
        <w:rPr>
          <w:rFonts w:ascii="Times New Roman" w:hAnsi="Times New Roman"/>
          <w:b/>
          <w:sz w:val="24"/>
        </w:rPr>
      </w:pPr>
    </w:p>
    <w:p w:rsidR="00C12355" w:rsidRDefault="00C12355">
      <w:pPr>
        <w:pStyle w:val="Prosttext"/>
        <w:jc w:val="both"/>
        <w:rPr>
          <w:rFonts w:ascii="Times New Roman" w:hAnsi="Times New Roman"/>
          <w:sz w:val="24"/>
        </w:rPr>
      </w:pPr>
      <w:r>
        <w:rPr>
          <w:rFonts w:ascii="Times New Roman" w:hAnsi="Times New Roman"/>
          <w:b/>
          <w:sz w:val="24"/>
        </w:rPr>
        <w:t>1.3</w:t>
      </w:r>
      <w:r>
        <w:rPr>
          <w:rFonts w:ascii="Times New Roman" w:hAnsi="Times New Roman"/>
          <w:sz w:val="24"/>
        </w:rPr>
        <w:t xml:space="preserve">. V situaci, kdy došlo na přání příjemce nebo v případě obyvatele DPS k převzetí klíčů od bytu u příjemce, je postup následující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a) V případě pravidelného používání klíče předaného příjemcem z důvodu špatné </w:t>
      </w:r>
    </w:p>
    <w:p w:rsidR="00C12355" w:rsidRDefault="00C12355">
      <w:pPr>
        <w:pStyle w:val="Prosttext"/>
        <w:jc w:val="both"/>
        <w:rPr>
          <w:rFonts w:ascii="Times New Roman" w:hAnsi="Times New Roman"/>
          <w:sz w:val="24"/>
        </w:rPr>
      </w:pPr>
      <w:r>
        <w:rPr>
          <w:rFonts w:ascii="Times New Roman" w:hAnsi="Times New Roman"/>
          <w:sz w:val="24"/>
        </w:rPr>
        <w:t xml:space="preserve">pohyblivosti je užíváno klíče dle individuální dohody a požadavků klienta .  </w:t>
      </w:r>
    </w:p>
    <w:p w:rsidR="00C12355" w:rsidRDefault="00C12355">
      <w:pPr>
        <w:pStyle w:val="Prosttext"/>
        <w:jc w:val="both"/>
        <w:rPr>
          <w:rFonts w:ascii="Times New Roman" w:hAnsi="Times New Roman"/>
          <w:sz w:val="24"/>
        </w:rPr>
      </w:pPr>
      <w:r>
        <w:rPr>
          <w:rFonts w:ascii="Times New Roman" w:hAnsi="Times New Roman"/>
          <w:sz w:val="24"/>
        </w:rPr>
        <w:t xml:space="preserve">Součástí této dohody musí být ujednání o tom, že nejprve pracovnice   pečovatelské služby dá příjemci služby signál o tom, že vchází do bytu, např. zazvoněním či zaklepáním, přibližné určení doby návštěvy a z jakého důvodu či za jaké situace může být klíče užito. Klíč je svěřen konkrétní pracovnici pečovatelské služby, která za jeho užívání a úschovu plně odpovídá, případně jejímu zástupu v době její nepřítomnosti.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b) V případě předání klíče z důvodu bezpečnosti a jako rezervní řešení pro     </w:t>
      </w:r>
    </w:p>
    <w:p w:rsidR="00C12355" w:rsidRDefault="00C12355">
      <w:pPr>
        <w:pStyle w:val="Prosttext"/>
        <w:jc w:val="both"/>
        <w:rPr>
          <w:rFonts w:ascii="Times New Roman" w:hAnsi="Times New Roman"/>
          <w:sz w:val="24"/>
        </w:rPr>
      </w:pPr>
      <w:r>
        <w:rPr>
          <w:rFonts w:ascii="Times New Roman" w:hAnsi="Times New Roman"/>
          <w:sz w:val="24"/>
        </w:rPr>
        <w:t xml:space="preserve">nenadálé případy bude klíč schován v označené a zapečetěné obálce v trezoru. O každém použití takto uloženého klíče se vede evidence. Po použití se provede záznam do evidence s uvedením data a důvodu použití a klíč je znovu zalepen a zapečetěn do nové obálky. Všechny obálky jsou označeny razítkem a podpisem vedoucí odboru pro záležitosti občanů. Vymezení použití klíče je následující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-klíč bude použit na přímé požádání obyvatele bytu a za jeho přítomnosti,</w:t>
      </w:r>
    </w:p>
    <w:p w:rsidR="00C12355" w:rsidRDefault="00C12355">
      <w:pPr>
        <w:pStyle w:val="Prosttext"/>
        <w:jc w:val="both"/>
        <w:rPr>
          <w:rFonts w:ascii="Times New Roman" w:hAnsi="Times New Roman"/>
          <w:sz w:val="24"/>
        </w:rPr>
      </w:pPr>
      <w:r>
        <w:rPr>
          <w:rFonts w:ascii="Times New Roman" w:hAnsi="Times New Roman"/>
          <w:sz w:val="24"/>
        </w:rPr>
        <w:t xml:space="preserve"> například při zabouchnutí dveří </w:t>
      </w:r>
    </w:p>
    <w:p w:rsidR="00C12355" w:rsidRDefault="00C12355">
      <w:pPr>
        <w:pStyle w:val="Prosttext"/>
        <w:jc w:val="both"/>
        <w:rPr>
          <w:rFonts w:ascii="Times New Roman" w:hAnsi="Times New Roman"/>
          <w:sz w:val="24"/>
        </w:rPr>
      </w:pPr>
      <w:r>
        <w:rPr>
          <w:rFonts w:ascii="Times New Roman" w:hAnsi="Times New Roman"/>
          <w:sz w:val="24"/>
        </w:rPr>
        <w:t xml:space="preserve">-klíč bude použit v případě podezření ohrožení zdraví či života obyvatele </w:t>
      </w:r>
    </w:p>
    <w:p w:rsidR="00C12355" w:rsidRDefault="00C12355">
      <w:pPr>
        <w:pStyle w:val="Prosttext"/>
        <w:jc w:val="both"/>
        <w:rPr>
          <w:rFonts w:ascii="Times New Roman" w:hAnsi="Times New Roman"/>
          <w:sz w:val="24"/>
        </w:rPr>
      </w:pPr>
      <w:r>
        <w:rPr>
          <w:rFonts w:ascii="Times New Roman" w:hAnsi="Times New Roman"/>
          <w:sz w:val="24"/>
        </w:rPr>
        <w:t xml:space="preserve"> bytu </w:t>
      </w:r>
    </w:p>
    <w:p w:rsidR="00C12355" w:rsidRDefault="00C12355">
      <w:pPr>
        <w:pStyle w:val="Prosttext"/>
        <w:jc w:val="both"/>
        <w:rPr>
          <w:rFonts w:ascii="Times New Roman" w:hAnsi="Times New Roman"/>
          <w:sz w:val="24"/>
        </w:rPr>
      </w:pPr>
      <w:r>
        <w:rPr>
          <w:rFonts w:ascii="Times New Roman" w:hAnsi="Times New Roman"/>
          <w:sz w:val="24"/>
        </w:rPr>
        <w:t xml:space="preserve">-klíč bude použit v případě nenadálé havarijní situace v bytě za nepřítomnosti </w:t>
      </w:r>
    </w:p>
    <w:p w:rsidR="00C12355" w:rsidRDefault="00C12355">
      <w:pPr>
        <w:pStyle w:val="Prosttext"/>
        <w:jc w:val="both"/>
        <w:rPr>
          <w:rFonts w:ascii="Times New Roman" w:hAnsi="Times New Roman"/>
          <w:sz w:val="24"/>
        </w:rPr>
      </w:pPr>
      <w:r>
        <w:rPr>
          <w:rFonts w:ascii="Times New Roman" w:hAnsi="Times New Roman"/>
          <w:sz w:val="24"/>
        </w:rPr>
        <w:t xml:space="preserve"> obyvatele bytu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V případě předaného klíče od bytu jiného než v DPS platí stejná pravidla s tím, že je klíč v opatrování konkrétní pracovnice, která u příjemce pravidelně poskytuje pečovatelskou službu, případně u jejího zástupu v době její nepřítomnosti.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1.4</w:t>
      </w:r>
      <w:r>
        <w:rPr>
          <w:rFonts w:ascii="Times New Roman" w:hAnsi="Times New Roman"/>
          <w:sz w:val="24"/>
        </w:rPr>
        <w:t xml:space="preserve">. V situaci, kdy klient neotvírá, ačkoliv by podle všech předpokladů </w:t>
      </w:r>
    </w:p>
    <w:p w:rsidR="00C12355" w:rsidRDefault="00C12355">
      <w:pPr>
        <w:pStyle w:val="Prosttext"/>
        <w:jc w:val="both"/>
        <w:rPr>
          <w:rFonts w:ascii="Times New Roman" w:hAnsi="Times New Roman"/>
          <w:sz w:val="24"/>
        </w:rPr>
      </w:pPr>
      <w:r>
        <w:rPr>
          <w:rFonts w:ascii="Times New Roman" w:hAnsi="Times New Roman"/>
          <w:sz w:val="24"/>
        </w:rPr>
        <w:t xml:space="preserve">měl být v bytě, je postup následující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Pokud ani po několikerém opakovaném zazvonění klient neotvírá, v případě uvedeném v bodě 9.1.3, pracovnice pečovatelské služby byt otevře a zjistí, zda nedošlo k mimořádné situaci. Pokud příjemce v bytě je a potřebuje pomoc lékařská péče, uvíznutí či pád, zabezpečí pracovnice tuto pomoc. Pokud zjistí, že příjemce v bytě není, byt okamžitě uzamkne. O nastalé situaci uvědomí vedoucí odboru pro záležitosti občanů, napíše záznam do evidence o použití rezervního klíče, který je podepsán minimálně 2 pracovnicemi pečovatelské služby  a v co nejkratším termínu uvědomí příjemce. Z dokumentace uložené ve spise se provede ověření, zda o pobytu příjemce neví ošetřující lékař uvedené kontaktní osoby.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V případech, kdy nemá pečovatelská služba k dispozici rezervní klíče od bytů </w:t>
      </w:r>
    </w:p>
    <w:p w:rsidR="00C12355" w:rsidRDefault="00C12355">
      <w:pPr>
        <w:pStyle w:val="Prosttext"/>
        <w:jc w:val="both"/>
        <w:rPr>
          <w:rFonts w:ascii="Times New Roman" w:hAnsi="Times New Roman"/>
          <w:sz w:val="24"/>
        </w:rPr>
      </w:pPr>
      <w:r>
        <w:rPr>
          <w:rFonts w:ascii="Times New Roman" w:hAnsi="Times New Roman"/>
          <w:sz w:val="24"/>
        </w:rPr>
        <w:t xml:space="preserve">příjemců služby, a příjemce neotevírá, ačkoliv by dle domluvy či podloženého očekávání měl být doma, provede pracovnice nejprve šetření v podobě dotazu u kontaktních osob, sousedů a ošetřujícího lékaře. Pokud nikdo nebude vědět o příjemcově aktuální situaci /nečekaná návštěva lékaře, hospitalizace, prokázaný odchod z bytu, apod./ domluví se pracovnice přímo, nebo prostřednictvím vedoucí odboru pro záležitosti občanů s kontaktní osobou na otevření bytu za pomoci přivolaného odborníka. Další postup bude stejný jako výše uvedený a to dle toho, zda je příjemce v bytě, nebo je byt prázdný. O učiněných opatřeních se následně </w:t>
      </w:r>
    </w:p>
    <w:p w:rsidR="00C12355" w:rsidRDefault="00C12355">
      <w:pPr>
        <w:pStyle w:val="Prosttext"/>
        <w:jc w:val="both"/>
        <w:rPr>
          <w:rFonts w:ascii="Times New Roman" w:hAnsi="Times New Roman"/>
          <w:sz w:val="24"/>
        </w:rPr>
      </w:pPr>
      <w:r>
        <w:rPr>
          <w:rFonts w:ascii="Times New Roman" w:hAnsi="Times New Roman"/>
          <w:sz w:val="24"/>
        </w:rPr>
        <w:t xml:space="preserve">provede úřední záznam , který bude založen do spisu příjemce služby.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1.5</w:t>
      </w:r>
      <w:r>
        <w:rPr>
          <w:rFonts w:ascii="Times New Roman" w:hAnsi="Times New Roman"/>
          <w:sz w:val="24"/>
        </w:rPr>
        <w:t xml:space="preserve">. V situaci kdy je klient agresivní, je postup následující : Pracovnice, vůči které je příjemce fyzicky agresivní, okamžitě opustí jeho byt a oznámí toto </w:t>
      </w:r>
    </w:p>
    <w:p w:rsidR="00C12355" w:rsidRDefault="00C12355">
      <w:pPr>
        <w:pStyle w:val="Prosttext"/>
        <w:jc w:val="both"/>
        <w:rPr>
          <w:rFonts w:ascii="Times New Roman" w:hAnsi="Times New Roman"/>
          <w:sz w:val="24"/>
        </w:rPr>
      </w:pPr>
      <w:r>
        <w:rPr>
          <w:rFonts w:ascii="Times New Roman" w:hAnsi="Times New Roman"/>
          <w:sz w:val="24"/>
        </w:rPr>
        <w:t xml:space="preserve">jednání vedoucí odboru pro záležitosti občanů. O skutečnostech bude sepsán protokol. Pokud zdravotní stav příjemce vyžaduje ošetření či dohled nebo hospitalizaci, aby nedošlo k poškození zdraví jeho nebo jiných osob, přivolá pracovnice lékařskou pomoc, případně policii. O skutečnostech bude vyrozuměna kontaktní osoba, pokud je osobou blízkou. </w:t>
      </w: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1.6.</w:t>
      </w:r>
      <w:r>
        <w:rPr>
          <w:rFonts w:ascii="Times New Roman" w:hAnsi="Times New Roman"/>
          <w:sz w:val="24"/>
        </w:rPr>
        <w:t xml:space="preserve"> V situaci, kdy dojde k úrazu pracovnice pečovatelské služby při výkonu služby, je postup následující : </w:t>
      </w:r>
    </w:p>
    <w:p w:rsidR="00C12355" w:rsidRDefault="00C12355">
      <w:pPr>
        <w:pStyle w:val="Prosttext"/>
        <w:jc w:val="both"/>
        <w:rPr>
          <w:rFonts w:ascii="Times New Roman" w:hAnsi="Times New Roman"/>
          <w:sz w:val="24"/>
        </w:rPr>
      </w:pPr>
      <w:r>
        <w:rPr>
          <w:rFonts w:ascii="Times New Roman" w:hAnsi="Times New Roman"/>
          <w:sz w:val="24"/>
        </w:rPr>
        <w:t xml:space="preserve">Pracovnice je povinna neprodleně vyhledat lékařské ošetření. S ohledem na závažnost zranění jí bude lékařská pomoc buď přivolána, nebo ji vyhledá sama. O této skutečnosti bude neprodleně vyrozuměna vedoucí odboru pro záležitosti občanů, případně jejímu zástupu v době její nepřítomnosti, o skutečnosti se provede záznam do knihy úrazů.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1.7</w:t>
      </w:r>
      <w:r>
        <w:rPr>
          <w:rFonts w:ascii="Times New Roman" w:hAnsi="Times New Roman"/>
          <w:sz w:val="24"/>
        </w:rPr>
        <w:t xml:space="preserve">. V situaci, kdy je podezření na domácí násilí vůči příjemci, je postup následující : </w:t>
      </w:r>
    </w:p>
    <w:p w:rsidR="00C12355" w:rsidRDefault="00C12355">
      <w:pPr>
        <w:pStyle w:val="Prosttext"/>
        <w:jc w:val="both"/>
        <w:rPr>
          <w:rFonts w:ascii="Times New Roman" w:hAnsi="Times New Roman"/>
          <w:sz w:val="24"/>
        </w:rPr>
      </w:pPr>
      <w:r>
        <w:rPr>
          <w:rFonts w:ascii="Times New Roman" w:hAnsi="Times New Roman"/>
          <w:sz w:val="24"/>
        </w:rPr>
        <w:t xml:space="preserve">Pracovnice pečovatelské služby je povinna věc ohlásit vedoucí odboru pro záležitosti občanů. Vedoucí odboru poté zkonzultuje podezření s ošetřujícím lékařem, referentka pečovatelské služby vykoná šetřící návštěvu, promluví s příjemcem, a pokud bude podezření trvat, vedoucí odboru pro záležitosti občanů učiní kroky k podání oznámení o podezření na spáchání trestného činu příslušným orgánům činným v trestním řízení .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2.</w:t>
      </w:r>
      <w:r>
        <w:rPr>
          <w:rFonts w:ascii="Times New Roman" w:hAnsi="Times New Roman"/>
          <w:sz w:val="24"/>
        </w:rPr>
        <w:t xml:space="preserve"> O všech krizových situacích a postupu při jejich řešení budou provedeny úřední záznamy, které budou založeny do spisové dokumentace jednotlivých příjemců. Příjemci, případně, jejich osoby blízké, musí být se všemi postupy vždy neprodleně seznámeni a pokud to situace dovolí, musí dát kvalifikovaný souhlas již při řešení situace. Pouze pokud situace nesnese odkladu, lze učinit opatření bez vědomí příjemce nebo alespoň osoby mu blízké.</w:t>
      </w: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center"/>
        <w:rPr>
          <w:rFonts w:ascii="Times New Roman" w:hAnsi="Times New Roman"/>
          <w:b/>
          <w:sz w:val="24"/>
        </w:rPr>
      </w:pPr>
      <w:r>
        <w:rPr>
          <w:rFonts w:ascii="Times New Roman" w:hAnsi="Times New Roman"/>
          <w:b/>
          <w:sz w:val="24"/>
        </w:rPr>
        <w:t>Čl. 15</w:t>
      </w:r>
    </w:p>
    <w:p w:rsidR="00C12355" w:rsidRDefault="00C12355">
      <w:pPr>
        <w:pStyle w:val="Prosttext"/>
        <w:jc w:val="center"/>
        <w:rPr>
          <w:rFonts w:ascii="Times New Roman" w:hAnsi="Times New Roman"/>
          <w:b/>
          <w:sz w:val="24"/>
        </w:rPr>
      </w:pPr>
      <w:r>
        <w:rPr>
          <w:rFonts w:ascii="Times New Roman" w:hAnsi="Times New Roman"/>
          <w:b/>
          <w:sz w:val="24"/>
        </w:rPr>
        <w:t>Spolupráce s dalšími fyzickými a právnickými osobami</w:t>
      </w: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w:t>
      </w:r>
      <w:r>
        <w:rPr>
          <w:rFonts w:ascii="Times New Roman" w:hAnsi="Times New Roman"/>
          <w:sz w:val="24"/>
        </w:rPr>
        <w:t xml:space="preserve">. Pečovatelská služba spolupracuje s těmi osobami, které uživatel označí, že s nimi v jeho zájmu má být spolupracováno.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2</w:t>
      </w:r>
      <w:r>
        <w:rPr>
          <w:rFonts w:ascii="Times New Roman" w:hAnsi="Times New Roman"/>
          <w:sz w:val="24"/>
        </w:rPr>
        <w:t xml:space="preserve">. K označení osob, příp. institucí, se kterými má být spolupracováno slouží tiskopis žádost o zavedení pečovatelské služby za účelem  uzavření smlouvy o poskytnutí služby sociální péče – pečovatelské služby, ve kterém zájemce o pečovatelskou službu uvede v části 1. kontaktní osoby a svůj vztah k nim a dále v části 2. své vyjádření o požadavcích, očekáváních a cílech.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3</w:t>
      </w:r>
      <w:r>
        <w:rPr>
          <w:rFonts w:ascii="Times New Roman" w:hAnsi="Times New Roman"/>
          <w:sz w:val="24"/>
        </w:rPr>
        <w:t xml:space="preserve">. Poskytovatel rovněž spolupracuje se souhlasem příjemce v případě potřeby s ošetřujícím lékařem či dalším zdravotnickým zařízením, které příjemce označí.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4</w:t>
      </w:r>
      <w:r>
        <w:rPr>
          <w:rFonts w:ascii="Times New Roman" w:hAnsi="Times New Roman"/>
          <w:sz w:val="24"/>
        </w:rPr>
        <w:t xml:space="preserve">. Na přání příjemce služby poskytovatel zprostředkuje kontakt s dalšími komerčními či společenskými institucemi a fyzickými nebo právnickými osobami, za účelem poskytnutí služeb nebo společenského vyžití.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jc w:val="center"/>
        <w:rPr>
          <w:rFonts w:ascii="Times New Roman" w:hAnsi="Times New Roman"/>
          <w:b/>
          <w:sz w:val="24"/>
        </w:rPr>
      </w:pPr>
      <w:r>
        <w:rPr>
          <w:rFonts w:ascii="Times New Roman" w:hAnsi="Times New Roman"/>
          <w:b/>
          <w:sz w:val="24"/>
        </w:rPr>
        <w:t>Čl. 16</w:t>
      </w:r>
    </w:p>
    <w:p w:rsidR="00C12355" w:rsidRDefault="00C12355">
      <w:pPr>
        <w:pStyle w:val="Prosttext"/>
        <w:jc w:val="center"/>
        <w:rPr>
          <w:rFonts w:ascii="Times New Roman" w:hAnsi="Times New Roman"/>
          <w:b/>
          <w:sz w:val="24"/>
        </w:rPr>
      </w:pPr>
      <w:r>
        <w:rPr>
          <w:rFonts w:ascii="Times New Roman" w:hAnsi="Times New Roman"/>
          <w:b/>
          <w:sz w:val="24"/>
        </w:rPr>
        <w:t>Kontrola zajištění kvality služeb a spokojenosti</w:t>
      </w:r>
    </w:p>
    <w:p w:rsidR="00C12355" w:rsidRDefault="00C12355">
      <w:pPr>
        <w:pStyle w:val="Prosttext"/>
        <w:rPr>
          <w:rFonts w:ascii="Times New Roman" w:hAnsi="Times New Roman"/>
          <w:b/>
          <w:sz w:val="24"/>
        </w:rPr>
      </w:pP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w:t>
      </w:r>
      <w:r>
        <w:rPr>
          <w:rFonts w:ascii="Times New Roman" w:hAnsi="Times New Roman"/>
          <w:sz w:val="24"/>
        </w:rPr>
        <w:t xml:space="preserve">. Vnitřní kontrolu kvality poskytování služeb provádí: </w:t>
      </w:r>
    </w:p>
    <w:p w:rsidR="00C12355" w:rsidRDefault="00C12355">
      <w:pPr>
        <w:pStyle w:val="Prosttext"/>
        <w:jc w:val="both"/>
        <w:rPr>
          <w:rFonts w:ascii="Times New Roman" w:hAnsi="Times New Roman"/>
          <w:sz w:val="24"/>
        </w:rPr>
      </w:pPr>
      <w:r>
        <w:rPr>
          <w:rFonts w:ascii="Times New Roman" w:hAnsi="Times New Roman"/>
          <w:sz w:val="24"/>
        </w:rPr>
        <w:t xml:space="preserve">      a) vedoucí odboru pro záležitosti občanů </w:t>
      </w:r>
    </w:p>
    <w:p w:rsidR="00C12355" w:rsidRDefault="00C12355">
      <w:pPr>
        <w:pStyle w:val="Prosttext"/>
        <w:jc w:val="both"/>
        <w:rPr>
          <w:rFonts w:ascii="Times New Roman" w:hAnsi="Times New Roman"/>
          <w:sz w:val="24"/>
        </w:rPr>
      </w:pPr>
      <w:r>
        <w:rPr>
          <w:rFonts w:ascii="Times New Roman" w:hAnsi="Times New Roman"/>
          <w:sz w:val="24"/>
        </w:rPr>
        <w:t xml:space="preserve">      b) referentka pečovatelské služby  </w:t>
      </w:r>
    </w:p>
    <w:p w:rsidR="00C12355" w:rsidRDefault="00C12355">
      <w:pPr>
        <w:pStyle w:val="Prosttext"/>
        <w:jc w:val="both"/>
        <w:rPr>
          <w:rFonts w:ascii="Times New Roman" w:hAnsi="Times New Roman"/>
          <w:sz w:val="24"/>
        </w:rPr>
      </w:pPr>
      <w:r>
        <w:rPr>
          <w:rFonts w:ascii="Times New Roman" w:hAnsi="Times New Roman"/>
          <w:sz w:val="24"/>
        </w:rPr>
        <w:t>     </w:t>
      </w:r>
    </w:p>
    <w:p w:rsidR="00C12355" w:rsidRDefault="00C12355">
      <w:pPr>
        <w:pStyle w:val="Prosttext"/>
        <w:jc w:val="both"/>
        <w:rPr>
          <w:rFonts w:ascii="Times New Roman" w:hAnsi="Times New Roman"/>
          <w:sz w:val="24"/>
        </w:rPr>
      </w:pPr>
      <w:r>
        <w:rPr>
          <w:rFonts w:ascii="Times New Roman" w:hAnsi="Times New Roman"/>
          <w:b/>
          <w:sz w:val="24"/>
        </w:rPr>
        <w:t>2</w:t>
      </w:r>
      <w:r>
        <w:rPr>
          <w:rFonts w:ascii="Times New Roman" w:hAnsi="Times New Roman"/>
          <w:sz w:val="24"/>
        </w:rPr>
        <w:t xml:space="preserve">. Vedoucí odboru pro záležitosti občanů provádí kontrolu průběžně nebo nahodile. Průběžná kontrola je prováděna následujícími způsoby: </w:t>
      </w:r>
    </w:p>
    <w:p w:rsidR="00C12355" w:rsidRDefault="00C12355">
      <w:pPr>
        <w:pStyle w:val="Prosttext"/>
        <w:jc w:val="both"/>
        <w:rPr>
          <w:rFonts w:ascii="Times New Roman" w:hAnsi="Times New Roman"/>
          <w:sz w:val="24"/>
        </w:rPr>
      </w:pPr>
    </w:p>
    <w:p w:rsidR="00C12355" w:rsidRDefault="00C12355">
      <w:pPr>
        <w:pStyle w:val="Prosttext"/>
        <w:numPr>
          <w:ilvl w:val="0"/>
          <w:numId w:val="8"/>
        </w:numPr>
        <w:jc w:val="both"/>
        <w:rPr>
          <w:rFonts w:ascii="Times New Roman" w:hAnsi="Times New Roman"/>
          <w:sz w:val="24"/>
        </w:rPr>
      </w:pPr>
      <w:r>
        <w:rPr>
          <w:rFonts w:ascii="Times New Roman" w:hAnsi="Times New Roman"/>
          <w:sz w:val="24"/>
        </w:rPr>
        <w:t xml:space="preserve">Uskutečňováním pravidelných porad se všemi pracovnicemi pečovatelské služby, a   to nejméně jedenkrát měsíčně. </w:t>
      </w:r>
    </w:p>
    <w:p w:rsidR="00C12355" w:rsidRDefault="00C12355">
      <w:pPr>
        <w:pStyle w:val="Prosttext"/>
        <w:numPr>
          <w:ilvl w:val="0"/>
          <w:numId w:val="7"/>
        </w:numPr>
        <w:jc w:val="both"/>
        <w:rPr>
          <w:rFonts w:ascii="Times New Roman" w:hAnsi="Times New Roman"/>
          <w:sz w:val="24"/>
        </w:rPr>
      </w:pPr>
      <w:r>
        <w:rPr>
          <w:rFonts w:ascii="Times New Roman" w:hAnsi="Times New Roman"/>
          <w:sz w:val="24"/>
        </w:rPr>
        <w:t xml:space="preserve">Kontrolováním činnosti pracovnic pečovatelské služby dle jimi předložených  podkladů – měsíčních výkazů práce a měsíčních výkazů úkonů prováděných jednotlivým příjemcům. </w:t>
      </w:r>
    </w:p>
    <w:p w:rsidR="00C12355" w:rsidRDefault="00C12355">
      <w:pPr>
        <w:pStyle w:val="Prosttext"/>
        <w:numPr>
          <w:ilvl w:val="0"/>
          <w:numId w:val="7"/>
        </w:numPr>
        <w:jc w:val="both"/>
        <w:rPr>
          <w:rFonts w:ascii="Times New Roman" w:hAnsi="Times New Roman"/>
          <w:sz w:val="24"/>
        </w:rPr>
      </w:pPr>
      <w:r>
        <w:rPr>
          <w:rFonts w:ascii="Times New Roman" w:hAnsi="Times New Roman"/>
          <w:sz w:val="24"/>
        </w:rPr>
        <w:t>Pravidelnou kontrolou dokumentace týkající se poskytování pečovatelské služby příjemcům</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Nahodilá kontrola je prováděna následujícími způsoby : </w:t>
      </w:r>
    </w:p>
    <w:p w:rsidR="00C12355" w:rsidRDefault="00C12355">
      <w:pPr>
        <w:pStyle w:val="Prosttext"/>
        <w:jc w:val="both"/>
        <w:rPr>
          <w:rFonts w:ascii="Times New Roman" w:hAnsi="Times New Roman"/>
          <w:sz w:val="24"/>
        </w:rPr>
      </w:pPr>
    </w:p>
    <w:p w:rsidR="00C12355" w:rsidRDefault="00C12355">
      <w:pPr>
        <w:pStyle w:val="Prosttext"/>
        <w:ind w:firstLine="360"/>
        <w:jc w:val="both"/>
        <w:rPr>
          <w:rFonts w:ascii="Times New Roman" w:hAnsi="Times New Roman"/>
          <w:sz w:val="24"/>
        </w:rPr>
      </w:pPr>
      <w:r>
        <w:rPr>
          <w:rFonts w:ascii="Times New Roman" w:hAnsi="Times New Roman"/>
          <w:sz w:val="24"/>
        </w:rPr>
        <w:t>-    Vlastním šetřením u jednotlivých příjemců</w:t>
      </w:r>
    </w:p>
    <w:p w:rsidR="00C12355" w:rsidRDefault="00C12355">
      <w:pPr>
        <w:pStyle w:val="Prosttext"/>
        <w:numPr>
          <w:ilvl w:val="0"/>
          <w:numId w:val="1"/>
        </w:numPr>
        <w:jc w:val="both"/>
        <w:rPr>
          <w:rFonts w:ascii="Times New Roman" w:hAnsi="Times New Roman"/>
          <w:sz w:val="24"/>
        </w:rPr>
      </w:pPr>
      <w:r>
        <w:rPr>
          <w:rFonts w:ascii="Times New Roman" w:hAnsi="Times New Roman"/>
          <w:sz w:val="24"/>
        </w:rPr>
        <w:t xml:space="preserve">Při prošetření stížností a podnětů od příjemců </w:t>
      </w:r>
    </w:p>
    <w:p w:rsidR="00C12355" w:rsidRDefault="00C12355">
      <w:pPr>
        <w:pStyle w:val="Prosttext"/>
        <w:numPr>
          <w:ilvl w:val="0"/>
          <w:numId w:val="1"/>
        </w:numPr>
        <w:jc w:val="both"/>
        <w:rPr>
          <w:rFonts w:ascii="Times New Roman" w:hAnsi="Times New Roman"/>
          <w:sz w:val="24"/>
        </w:rPr>
      </w:pPr>
      <w:r>
        <w:rPr>
          <w:rFonts w:ascii="Times New Roman" w:hAnsi="Times New Roman"/>
          <w:sz w:val="24"/>
        </w:rPr>
        <w:t xml:space="preserve">Dotazníky šetřícími spokojenost příjemců </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3.</w:t>
      </w:r>
      <w:r>
        <w:rPr>
          <w:rFonts w:ascii="Times New Roman" w:hAnsi="Times New Roman"/>
          <w:sz w:val="24"/>
        </w:rPr>
        <w:t xml:space="preserve"> Referentka pečovatelské služby provádí kontrolu zajištění kvality služeb a spokojenosti následujícími způsoby: </w:t>
      </w:r>
    </w:p>
    <w:p w:rsidR="00C12355" w:rsidRDefault="00C12355">
      <w:pPr>
        <w:pStyle w:val="Prosttext"/>
        <w:numPr>
          <w:ilvl w:val="0"/>
          <w:numId w:val="1"/>
        </w:numPr>
        <w:jc w:val="both"/>
        <w:rPr>
          <w:rFonts w:ascii="Times New Roman" w:hAnsi="Times New Roman"/>
          <w:sz w:val="24"/>
        </w:rPr>
      </w:pPr>
      <w:r>
        <w:rPr>
          <w:rFonts w:ascii="Times New Roman" w:hAnsi="Times New Roman"/>
          <w:sz w:val="24"/>
        </w:rPr>
        <w:t xml:space="preserve">Při pravidelném hodnocení osobních cílů jednotlivých uživatelů a plánování dalšího průběhu poskytování služeb, které provádí individuálně společně s uživatelem. Toto hodnocení a plánování je prováděno pravidelně každých 6 měsíců. </w:t>
      </w:r>
    </w:p>
    <w:p w:rsidR="00C12355" w:rsidRDefault="00C12355">
      <w:pPr>
        <w:pStyle w:val="Prosttext"/>
        <w:numPr>
          <w:ilvl w:val="0"/>
          <w:numId w:val="1"/>
        </w:numPr>
        <w:jc w:val="both"/>
        <w:rPr>
          <w:rFonts w:ascii="Times New Roman" w:hAnsi="Times New Roman"/>
          <w:sz w:val="24"/>
        </w:rPr>
      </w:pPr>
      <w:r>
        <w:rPr>
          <w:rFonts w:ascii="Times New Roman" w:hAnsi="Times New Roman"/>
          <w:sz w:val="24"/>
        </w:rPr>
        <w:t xml:space="preserve">Kontrolováním správnosti měsíčních výkazů úkonů prováděných jednotlivým uživatelům </w:t>
      </w:r>
    </w:p>
    <w:p w:rsidR="00C12355" w:rsidRDefault="00C12355">
      <w:pPr>
        <w:pStyle w:val="Prosttext"/>
        <w:numPr>
          <w:ilvl w:val="0"/>
          <w:numId w:val="1"/>
        </w:numPr>
        <w:jc w:val="both"/>
        <w:rPr>
          <w:rFonts w:ascii="Times New Roman" w:hAnsi="Times New Roman"/>
          <w:sz w:val="24"/>
        </w:rPr>
      </w:pPr>
      <w:r>
        <w:rPr>
          <w:rFonts w:ascii="Times New Roman" w:hAnsi="Times New Roman"/>
          <w:sz w:val="24"/>
        </w:rPr>
        <w:t xml:space="preserve">Nahodilým šetřením u uživatelů </w:t>
      </w:r>
    </w:p>
    <w:p w:rsidR="00C12355" w:rsidRDefault="00C12355">
      <w:pPr>
        <w:pStyle w:val="Prosttext"/>
        <w:jc w:val="both"/>
        <w:rPr>
          <w:rFonts w:ascii="Times New Roman" w:hAnsi="Times New Roman"/>
          <w:b/>
          <w:sz w:val="24"/>
        </w:rPr>
      </w:pPr>
    </w:p>
    <w:p w:rsidR="00C12355" w:rsidRDefault="00C12355">
      <w:pPr>
        <w:pStyle w:val="Prosttext"/>
        <w:jc w:val="center"/>
        <w:rPr>
          <w:rFonts w:ascii="Times New Roman" w:hAnsi="Times New Roman"/>
          <w:b/>
          <w:sz w:val="24"/>
        </w:rPr>
      </w:pPr>
    </w:p>
    <w:p w:rsidR="00C12355" w:rsidRDefault="00C12355">
      <w:pPr>
        <w:pStyle w:val="Prosttext"/>
        <w:jc w:val="center"/>
        <w:rPr>
          <w:rFonts w:ascii="Times New Roman" w:hAnsi="Times New Roman"/>
          <w:b/>
          <w:sz w:val="24"/>
        </w:rPr>
      </w:pPr>
      <w:r>
        <w:rPr>
          <w:rFonts w:ascii="Times New Roman" w:hAnsi="Times New Roman"/>
          <w:b/>
          <w:sz w:val="24"/>
        </w:rPr>
        <w:t>Čl. 17</w:t>
      </w:r>
    </w:p>
    <w:p w:rsidR="00C12355" w:rsidRDefault="00C12355">
      <w:pPr>
        <w:pStyle w:val="Prosttext"/>
        <w:jc w:val="center"/>
        <w:rPr>
          <w:rFonts w:ascii="Times New Roman" w:hAnsi="Times New Roman"/>
          <w:b/>
          <w:sz w:val="24"/>
        </w:rPr>
      </w:pPr>
      <w:r>
        <w:rPr>
          <w:rFonts w:ascii="Times New Roman" w:hAnsi="Times New Roman"/>
          <w:b/>
          <w:sz w:val="24"/>
        </w:rPr>
        <w:t>Ochrana práv uživatelů</w:t>
      </w: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b/>
          <w:sz w:val="24"/>
        </w:rPr>
        <w:t>1</w:t>
      </w:r>
      <w:r>
        <w:rPr>
          <w:rFonts w:ascii="Times New Roman" w:hAnsi="Times New Roman"/>
          <w:sz w:val="24"/>
        </w:rPr>
        <w:t xml:space="preserve">. Pracovníci pečovatelské služby jsou povinni dodržovat povinnost mlčenlivosti o všech osobních údajích uživatelů, kterým jsou služby poskytovány a o všech skutečnostech, týkajících se uživatelů, které se při výkonu pečovatelské služby dozvěděli. Tato povinnost zachování mlčenlivosti trvá i po ukončení poskytování služeb u uživatele nebo po ukončení pracovního poměru pracovníka. </w:t>
      </w:r>
    </w:p>
    <w:p w:rsidR="00C12355" w:rsidRDefault="00C12355">
      <w:pPr>
        <w:pStyle w:val="Prosttext"/>
        <w:jc w:val="both"/>
        <w:rPr>
          <w:rFonts w:ascii="Times New Roman" w:hAnsi="Times New Roman"/>
          <w:sz w:val="24"/>
        </w:rPr>
      </w:pPr>
    </w:p>
    <w:p w:rsidR="00C12355" w:rsidRDefault="00C12355">
      <w:pPr>
        <w:pStyle w:val="Prosttext"/>
        <w:rPr>
          <w:rFonts w:ascii="Times New Roman" w:hAnsi="Times New Roman"/>
          <w:sz w:val="24"/>
        </w:rPr>
      </w:pPr>
    </w:p>
    <w:p w:rsidR="00C12355" w:rsidRDefault="00C12355">
      <w:pPr>
        <w:spacing w:before="120"/>
        <w:rPr>
          <w:b/>
          <w:snapToGrid w:val="0"/>
          <w:sz w:val="24"/>
          <w:u w:val="single"/>
        </w:rPr>
      </w:pPr>
      <w:r>
        <w:rPr>
          <w:b/>
          <w:snapToGrid w:val="0"/>
          <w:sz w:val="24"/>
        </w:rPr>
        <w:t xml:space="preserve">                                                                  </w:t>
      </w:r>
      <w:r>
        <w:rPr>
          <w:b/>
          <w:snapToGrid w:val="0"/>
          <w:sz w:val="24"/>
          <w:u w:val="single"/>
        </w:rPr>
        <w:t>ČÁST III.</w:t>
      </w:r>
    </w:p>
    <w:p w:rsidR="00C12355" w:rsidRDefault="00C12355">
      <w:pPr>
        <w:pStyle w:val="Prosttext"/>
        <w:rPr>
          <w:rFonts w:ascii="Times New Roman" w:hAnsi="Times New Roman"/>
          <w:sz w:val="24"/>
        </w:rPr>
      </w:pPr>
    </w:p>
    <w:p w:rsidR="00C12355" w:rsidRDefault="00C12355">
      <w:pPr>
        <w:pStyle w:val="Prosttext"/>
        <w:jc w:val="center"/>
        <w:rPr>
          <w:rFonts w:ascii="Times New Roman" w:hAnsi="Times New Roman"/>
          <w:b/>
          <w:sz w:val="24"/>
        </w:rPr>
      </w:pPr>
      <w:r>
        <w:rPr>
          <w:rFonts w:ascii="Times New Roman" w:hAnsi="Times New Roman"/>
          <w:b/>
          <w:sz w:val="24"/>
        </w:rPr>
        <w:t>Čl. 18</w:t>
      </w:r>
    </w:p>
    <w:p w:rsidR="00C12355" w:rsidRDefault="00C12355">
      <w:pPr>
        <w:pStyle w:val="Prosttext"/>
        <w:jc w:val="center"/>
        <w:rPr>
          <w:rFonts w:ascii="Times New Roman" w:hAnsi="Times New Roman"/>
          <w:b/>
          <w:sz w:val="24"/>
        </w:rPr>
      </w:pPr>
      <w:r>
        <w:rPr>
          <w:rFonts w:ascii="Times New Roman" w:hAnsi="Times New Roman"/>
          <w:b/>
          <w:sz w:val="24"/>
        </w:rPr>
        <w:t>Účinnost</w:t>
      </w:r>
    </w:p>
    <w:p w:rsidR="00C12355" w:rsidRDefault="00C12355">
      <w:pPr>
        <w:pStyle w:val="Prosttext"/>
        <w:rPr>
          <w:rFonts w:ascii="Times New Roman" w:hAnsi="Times New Roman"/>
          <w:b/>
          <w:sz w:val="24"/>
        </w:rPr>
      </w:pPr>
    </w:p>
    <w:p w:rsidR="00C12355" w:rsidRDefault="00C12355">
      <w:pPr>
        <w:pStyle w:val="Prosttext"/>
        <w:rPr>
          <w:rFonts w:ascii="Times New Roman" w:hAnsi="Times New Roman"/>
          <w:sz w:val="24"/>
        </w:rPr>
      </w:pPr>
      <w:r>
        <w:rPr>
          <w:rFonts w:ascii="Times New Roman" w:hAnsi="Times New Roman"/>
          <w:b/>
          <w:sz w:val="24"/>
        </w:rPr>
        <w:t xml:space="preserve">1.  </w:t>
      </w:r>
      <w:r>
        <w:rPr>
          <w:rFonts w:ascii="Times New Roman" w:hAnsi="Times New Roman"/>
          <w:sz w:val="24"/>
        </w:rPr>
        <w:t>Provozní řád je závazný pro všechny zaměstnance pečovatelské služby Chrastavy.</w:t>
      </w:r>
    </w:p>
    <w:p w:rsidR="00C12355" w:rsidRDefault="00C12355">
      <w:pPr>
        <w:pStyle w:val="Prosttext"/>
        <w:rPr>
          <w:rFonts w:ascii="Times New Roman" w:hAnsi="Times New Roman"/>
          <w:b/>
          <w:sz w:val="24"/>
        </w:rPr>
      </w:pPr>
    </w:p>
    <w:p w:rsidR="00C12355" w:rsidRDefault="00C12355">
      <w:pPr>
        <w:pStyle w:val="Prosttext"/>
        <w:rPr>
          <w:rFonts w:ascii="Times New Roman" w:hAnsi="Times New Roman"/>
          <w:sz w:val="24"/>
        </w:rPr>
      </w:pPr>
      <w:r>
        <w:rPr>
          <w:rFonts w:ascii="Times New Roman" w:hAnsi="Times New Roman"/>
          <w:b/>
          <w:sz w:val="24"/>
        </w:rPr>
        <w:t xml:space="preserve">2.  </w:t>
      </w:r>
      <w:r>
        <w:rPr>
          <w:rFonts w:ascii="Times New Roman" w:hAnsi="Times New Roman"/>
          <w:sz w:val="24"/>
        </w:rPr>
        <w:t xml:space="preserve">Tento provozní řád  pečovatelské služby byl schválen Radou města Chrastavy dne  </w:t>
      </w:r>
    </w:p>
    <w:p w:rsidR="00C12355" w:rsidRDefault="00C12355">
      <w:pPr>
        <w:pStyle w:val="Prosttext"/>
        <w:rPr>
          <w:rFonts w:ascii="Times New Roman" w:hAnsi="Times New Roman"/>
          <w:sz w:val="24"/>
        </w:rPr>
      </w:pPr>
      <w:r>
        <w:rPr>
          <w:rFonts w:ascii="Times New Roman" w:hAnsi="Times New Roman"/>
          <w:sz w:val="24"/>
        </w:rPr>
        <w:t xml:space="preserve">      4. 6. 2007 pod č. usnesení  2007/07/XX/4 a nabývá účinnosti dnem 5. 6. 2007. </w:t>
      </w:r>
    </w:p>
    <w:p w:rsidR="00C12355" w:rsidRDefault="00C12355">
      <w:pPr>
        <w:pStyle w:val="Prosttext"/>
        <w:rPr>
          <w:rFonts w:ascii="Times New Roman" w:hAnsi="Times New Roman"/>
          <w:sz w:val="24"/>
        </w:rPr>
      </w:pPr>
    </w:p>
    <w:p w:rsidR="00C12355" w:rsidRDefault="00C12355">
      <w:pPr>
        <w:pStyle w:val="Prosttext"/>
        <w:jc w:val="both"/>
        <w:rPr>
          <w:rFonts w:ascii="Times New Roman" w:hAnsi="Times New Roman"/>
          <w:sz w:val="24"/>
        </w:rPr>
      </w:pPr>
      <w:r>
        <w:rPr>
          <w:rFonts w:ascii="Times New Roman" w:hAnsi="Times New Roman"/>
          <w:sz w:val="24"/>
        </w:rPr>
        <w:t xml:space="preserve"> </w:t>
      </w:r>
    </w:p>
    <w:p w:rsidR="00C12355" w:rsidRDefault="00C12355">
      <w:pPr>
        <w:pStyle w:val="Prosttext"/>
        <w:jc w:val="both"/>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p>
    <w:p w:rsidR="00C12355" w:rsidRDefault="00C12355">
      <w:pPr>
        <w:pStyle w:val="Prosttext"/>
        <w:rPr>
          <w:rFonts w:ascii="Times New Roman" w:hAnsi="Times New Roman"/>
          <w:sz w:val="24"/>
        </w:rPr>
      </w:pPr>
      <w:r>
        <w:rPr>
          <w:rFonts w:ascii="Times New Roman" w:hAnsi="Times New Roman"/>
          <w:sz w:val="24"/>
        </w:rPr>
        <w:t>………………………….                                                       ……………………………</w:t>
      </w:r>
    </w:p>
    <w:p w:rsidR="00C12355" w:rsidRDefault="00C12355">
      <w:pPr>
        <w:pStyle w:val="Prosttext"/>
        <w:rPr>
          <w:rFonts w:ascii="Times New Roman" w:hAnsi="Times New Roman"/>
          <w:sz w:val="24"/>
        </w:rPr>
      </w:pPr>
      <w:r>
        <w:rPr>
          <w:rFonts w:ascii="Times New Roman" w:hAnsi="Times New Roman"/>
          <w:sz w:val="24"/>
        </w:rPr>
        <w:t xml:space="preserve">Ing. Michael  C a n o v                                                                     Miloslav P i l a ř </w:t>
      </w:r>
    </w:p>
    <w:p w:rsidR="00C12355" w:rsidRDefault="00C12355">
      <w:pPr>
        <w:pStyle w:val="Prosttext"/>
        <w:rPr>
          <w:rFonts w:ascii="Times New Roman" w:hAnsi="Times New Roman"/>
          <w:sz w:val="24"/>
        </w:rPr>
      </w:pPr>
      <w:r>
        <w:rPr>
          <w:rFonts w:ascii="Times New Roman" w:hAnsi="Times New Roman"/>
          <w:sz w:val="24"/>
        </w:rPr>
        <w:t xml:space="preserve">        starosta                                                                                        místostarosta</w:t>
      </w:r>
    </w:p>
    <w:sectPr w:rsidR="00C12355" w:rsidSect="00046C6F">
      <w:footerReference w:type="even" r:id="rId8"/>
      <w:footerReference w:type="default" r:id="rId9"/>
      <w:pgSz w:w="11906" w:h="16838"/>
      <w:pgMar w:top="851" w:right="1134" w:bottom="851" w:left="1701"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324" w:rsidRDefault="00810324">
      <w:r>
        <w:separator/>
      </w:r>
    </w:p>
  </w:endnote>
  <w:endnote w:type="continuationSeparator" w:id="0">
    <w:p w:rsidR="00810324" w:rsidRDefault="0081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355" w:rsidRDefault="00C1235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C12355" w:rsidRDefault="00C12355">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2355" w:rsidRDefault="00C12355">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DC7EED">
      <w:rPr>
        <w:rStyle w:val="slostrnky"/>
        <w:noProof/>
      </w:rPr>
      <w:t>2</w:t>
    </w:r>
    <w:r>
      <w:rPr>
        <w:rStyle w:val="slostrnky"/>
      </w:rPr>
      <w:fldChar w:fldCharType="end"/>
    </w:r>
  </w:p>
  <w:p w:rsidR="00C12355" w:rsidRDefault="00C12355">
    <w:r>
      <w:rPr>
        <w:snapToGrid w:val="0"/>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324" w:rsidRDefault="00810324">
      <w:r>
        <w:separator/>
      </w:r>
    </w:p>
  </w:footnote>
  <w:footnote w:type="continuationSeparator" w:id="0">
    <w:p w:rsidR="00810324" w:rsidRDefault="008103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58D"/>
    <w:multiLevelType w:val="hybridMultilevel"/>
    <w:tmpl w:val="566A8CC4"/>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 w15:restartNumberingAfterBreak="0">
    <w:nsid w:val="083E589A"/>
    <w:multiLevelType w:val="multilevel"/>
    <w:tmpl w:val="16B0C090"/>
    <w:lvl w:ilvl="0">
      <w:start w:val="5"/>
      <w:numFmt w:val="bullet"/>
      <w:lvlText w:val="-"/>
      <w:lvlJc w:val="left"/>
      <w:pPr>
        <w:tabs>
          <w:tab w:val="num" w:pos="720"/>
        </w:tabs>
        <w:ind w:left="720" w:hanging="360"/>
      </w:pPr>
      <w:rPr>
        <w:rFonts w:ascii="Times New Roman" w:eastAsia="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A3351"/>
    <w:multiLevelType w:val="hybridMultilevel"/>
    <w:tmpl w:val="13BA0568"/>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15:restartNumberingAfterBreak="0">
    <w:nsid w:val="28630F96"/>
    <w:multiLevelType w:val="hybridMultilevel"/>
    <w:tmpl w:val="16B0C090"/>
    <w:lvl w:ilvl="0" w:tplc="FFFFFFFF">
      <w:start w:val="5"/>
      <w:numFmt w:val="bullet"/>
      <w:lvlText w:val="-"/>
      <w:lvlJc w:val="left"/>
      <w:pPr>
        <w:tabs>
          <w:tab w:val="num" w:pos="720"/>
        </w:tabs>
        <w:ind w:left="720" w:hanging="36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0F57B35"/>
    <w:multiLevelType w:val="hybridMultilevel"/>
    <w:tmpl w:val="A4C0FB6E"/>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15:restartNumberingAfterBreak="0">
    <w:nsid w:val="5CD5124D"/>
    <w:multiLevelType w:val="multilevel"/>
    <w:tmpl w:val="16B0C090"/>
    <w:lvl w:ilvl="0">
      <w:start w:val="5"/>
      <w:numFmt w:val="bullet"/>
      <w:lvlText w:val="-"/>
      <w:lvlJc w:val="left"/>
      <w:pPr>
        <w:tabs>
          <w:tab w:val="num" w:pos="720"/>
        </w:tabs>
        <w:ind w:left="720" w:hanging="360"/>
      </w:pPr>
      <w:rPr>
        <w:rFonts w:ascii="Times New Roman" w:eastAsia="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662BCF"/>
    <w:multiLevelType w:val="hybridMultilevel"/>
    <w:tmpl w:val="6B3EB5EC"/>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76224752"/>
    <w:multiLevelType w:val="hybridMultilevel"/>
    <w:tmpl w:val="CAFA8EE2"/>
    <w:lvl w:ilvl="0" w:tplc="FFFFFFFF">
      <w:start w:val="1"/>
      <w:numFmt w:val="lowerLetter"/>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3"/>
  </w:num>
  <w:num w:numId="2">
    <w:abstractNumId w:val="2"/>
  </w:num>
  <w:num w:numId="3">
    <w:abstractNumId w:val="6"/>
  </w:num>
  <w:num w:numId="4">
    <w:abstractNumId w:val="4"/>
  </w:num>
  <w:num w:numId="5">
    <w:abstractNumId w:val="7"/>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558D"/>
    <w:rsid w:val="000274C9"/>
    <w:rsid w:val="00046C6F"/>
    <w:rsid w:val="002B0807"/>
    <w:rsid w:val="002C5016"/>
    <w:rsid w:val="004E2F68"/>
    <w:rsid w:val="005B416A"/>
    <w:rsid w:val="005D558D"/>
    <w:rsid w:val="00810324"/>
    <w:rsid w:val="00C12355"/>
    <w:rsid w:val="00DC7EED"/>
    <w:rsid w:val="00E10A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5:docId w15:val="{1322EA51-280D-4547-B36F-BD652C9C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B0807"/>
  </w:style>
  <w:style w:type="paragraph" w:styleId="Nadpis1">
    <w:name w:val="heading 1"/>
    <w:basedOn w:val="Normln"/>
    <w:next w:val="Normln"/>
    <w:link w:val="Nadpis1Char"/>
    <w:uiPriority w:val="99"/>
    <w:qFormat/>
    <w:rsid w:val="002B0807"/>
    <w:pPr>
      <w:keepNext/>
      <w:spacing w:before="120"/>
      <w:jc w:val="center"/>
      <w:outlineLvl w:val="0"/>
    </w:pPr>
    <w:rPr>
      <w:b/>
      <w:sz w:val="24"/>
      <w:u w:val="single"/>
    </w:rPr>
  </w:style>
  <w:style w:type="paragraph" w:styleId="Nadpis2">
    <w:name w:val="heading 2"/>
    <w:basedOn w:val="Normln"/>
    <w:next w:val="Normln"/>
    <w:link w:val="Nadpis2Char"/>
    <w:uiPriority w:val="99"/>
    <w:qFormat/>
    <w:rsid w:val="002B0807"/>
    <w:pPr>
      <w:keepNext/>
      <w:spacing w:before="120"/>
      <w:jc w:val="center"/>
      <w:outlineLvl w:val="1"/>
    </w:pPr>
    <w:rPr>
      <w:b/>
      <w:sz w:val="24"/>
    </w:rPr>
  </w:style>
  <w:style w:type="paragraph" w:styleId="Nadpis3">
    <w:name w:val="heading 3"/>
    <w:basedOn w:val="Normln"/>
    <w:next w:val="Normln"/>
    <w:link w:val="Nadpis3Char"/>
    <w:uiPriority w:val="99"/>
    <w:qFormat/>
    <w:rsid w:val="002B0807"/>
    <w:pPr>
      <w:keepNext/>
      <w:outlineLvl w:val="2"/>
    </w:pPr>
    <w:rPr>
      <w:sz w:val="24"/>
    </w:rPr>
  </w:style>
  <w:style w:type="paragraph" w:styleId="Nadpis4">
    <w:name w:val="heading 4"/>
    <w:basedOn w:val="Normln"/>
    <w:next w:val="Normln"/>
    <w:link w:val="Nadpis4Char"/>
    <w:uiPriority w:val="99"/>
    <w:qFormat/>
    <w:rsid w:val="002B0807"/>
    <w:pPr>
      <w:keepNext/>
      <w:jc w:val="both"/>
      <w:outlineLvl w:val="3"/>
    </w:pPr>
    <w:rPr>
      <w:color w:val="FF0000"/>
      <w:sz w:val="24"/>
    </w:rPr>
  </w:style>
  <w:style w:type="paragraph" w:styleId="Nadpis5">
    <w:name w:val="heading 5"/>
    <w:basedOn w:val="Normln"/>
    <w:next w:val="Normln"/>
    <w:link w:val="Nadpis5Char"/>
    <w:uiPriority w:val="99"/>
    <w:qFormat/>
    <w:rsid w:val="002B0807"/>
    <w:pPr>
      <w:keepNext/>
      <w:spacing w:before="120"/>
      <w:jc w:val="center"/>
      <w:outlineLvl w:val="4"/>
    </w:pPr>
    <w:rPr>
      <w:b/>
      <w:sz w:val="44"/>
    </w:rPr>
  </w:style>
  <w:style w:type="paragraph" w:styleId="Nadpis6">
    <w:name w:val="heading 6"/>
    <w:basedOn w:val="Normln"/>
    <w:next w:val="Normln"/>
    <w:link w:val="Nadpis6Char"/>
    <w:uiPriority w:val="99"/>
    <w:qFormat/>
    <w:rsid w:val="002B0807"/>
    <w:pPr>
      <w:keepNext/>
      <w:spacing w:before="120"/>
      <w:jc w:val="center"/>
      <w:outlineLvl w:val="5"/>
    </w:pPr>
    <w:rPr>
      <w:b/>
      <w:sz w:val="72"/>
    </w:rPr>
  </w:style>
  <w:style w:type="paragraph" w:styleId="Nadpis7">
    <w:name w:val="heading 7"/>
    <w:basedOn w:val="Normln"/>
    <w:next w:val="Normln"/>
    <w:link w:val="Nadpis7Char"/>
    <w:uiPriority w:val="99"/>
    <w:qFormat/>
    <w:rsid w:val="002B0807"/>
    <w:pPr>
      <w:keepNext/>
      <w:outlineLvl w:val="6"/>
    </w:pPr>
    <w:rPr>
      <w:b/>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cs="Times New Roman"/>
      <w:b/>
      <w:bCs/>
      <w:kern w:val="32"/>
      <w:sz w:val="32"/>
      <w:szCs w:val="32"/>
    </w:rPr>
  </w:style>
  <w:style w:type="character" w:customStyle="1" w:styleId="Nadpis2Char">
    <w:name w:val="Nadpis 2 Char"/>
    <w:link w:val="Nadpis2"/>
    <w:uiPriority w:val="99"/>
    <w:semiHidden/>
    <w:locked/>
    <w:rPr>
      <w:rFonts w:ascii="Cambria" w:hAnsi="Cambria" w:cs="Times New Roman"/>
      <w:b/>
      <w:bCs/>
      <w:i/>
      <w:iCs/>
      <w:sz w:val="28"/>
      <w:szCs w:val="28"/>
    </w:rPr>
  </w:style>
  <w:style w:type="character" w:customStyle="1" w:styleId="Nadpis3Char">
    <w:name w:val="Nadpis 3 Char"/>
    <w:link w:val="Nadpis3"/>
    <w:uiPriority w:val="99"/>
    <w:semiHidden/>
    <w:locked/>
    <w:rPr>
      <w:rFonts w:ascii="Cambria" w:hAnsi="Cambria" w:cs="Times New Roman"/>
      <w:b/>
      <w:bCs/>
      <w:sz w:val="26"/>
      <w:szCs w:val="26"/>
    </w:rPr>
  </w:style>
  <w:style w:type="character" w:customStyle="1" w:styleId="Nadpis4Char">
    <w:name w:val="Nadpis 4 Char"/>
    <w:link w:val="Nadpis4"/>
    <w:uiPriority w:val="99"/>
    <w:semiHidden/>
    <w:locked/>
    <w:rPr>
      <w:rFonts w:ascii="Calibri" w:hAnsi="Calibri" w:cs="Times New Roman"/>
      <w:b/>
      <w:bCs/>
      <w:sz w:val="28"/>
      <w:szCs w:val="28"/>
    </w:rPr>
  </w:style>
  <w:style w:type="character" w:customStyle="1" w:styleId="Nadpis5Char">
    <w:name w:val="Nadpis 5 Char"/>
    <w:link w:val="Nadpis5"/>
    <w:uiPriority w:val="99"/>
    <w:semiHidden/>
    <w:locked/>
    <w:rPr>
      <w:rFonts w:ascii="Calibri" w:hAnsi="Calibri" w:cs="Times New Roman"/>
      <w:b/>
      <w:bCs/>
      <w:i/>
      <w:iCs/>
      <w:sz w:val="26"/>
      <w:szCs w:val="26"/>
    </w:rPr>
  </w:style>
  <w:style w:type="character" w:customStyle="1" w:styleId="Nadpis6Char">
    <w:name w:val="Nadpis 6 Char"/>
    <w:link w:val="Nadpis6"/>
    <w:uiPriority w:val="99"/>
    <w:semiHidden/>
    <w:locked/>
    <w:rPr>
      <w:rFonts w:ascii="Calibri" w:hAnsi="Calibri" w:cs="Times New Roman"/>
      <w:b/>
      <w:bCs/>
      <w:sz w:val="22"/>
      <w:szCs w:val="22"/>
    </w:rPr>
  </w:style>
  <w:style w:type="character" w:customStyle="1" w:styleId="Nadpis7Char">
    <w:name w:val="Nadpis 7 Char"/>
    <w:link w:val="Nadpis7"/>
    <w:uiPriority w:val="99"/>
    <w:semiHidden/>
    <w:locked/>
    <w:rPr>
      <w:rFonts w:ascii="Calibri" w:hAnsi="Calibri" w:cs="Times New Roman"/>
      <w:sz w:val="24"/>
      <w:szCs w:val="24"/>
    </w:rPr>
  </w:style>
  <w:style w:type="paragraph" w:styleId="Zhlav">
    <w:name w:val="header"/>
    <w:basedOn w:val="Normln"/>
    <w:link w:val="ZhlavChar"/>
    <w:uiPriority w:val="99"/>
    <w:rsid w:val="002B0807"/>
    <w:pPr>
      <w:tabs>
        <w:tab w:val="center" w:pos="4536"/>
        <w:tab w:val="right" w:pos="9072"/>
      </w:tabs>
    </w:pPr>
  </w:style>
  <w:style w:type="character" w:customStyle="1" w:styleId="ZhlavChar">
    <w:name w:val="Záhlaví Char"/>
    <w:link w:val="Zhlav"/>
    <w:uiPriority w:val="99"/>
    <w:semiHidden/>
    <w:locked/>
    <w:rPr>
      <w:rFonts w:cs="Times New Roman"/>
    </w:rPr>
  </w:style>
  <w:style w:type="paragraph" w:styleId="Zpat">
    <w:name w:val="footer"/>
    <w:basedOn w:val="Normln"/>
    <w:link w:val="ZpatChar"/>
    <w:uiPriority w:val="99"/>
    <w:rsid w:val="002B0807"/>
    <w:pPr>
      <w:tabs>
        <w:tab w:val="center" w:pos="4536"/>
        <w:tab w:val="right" w:pos="9072"/>
      </w:tabs>
    </w:pPr>
  </w:style>
  <w:style w:type="character" w:customStyle="1" w:styleId="ZpatChar">
    <w:name w:val="Zápatí Char"/>
    <w:link w:val="Zpat"/>
    <w:uiPriority w:val="99"/>
    <w:semiHidden/>
    <w:locked/>
    <w:rPr>
      <w:rFonts w:cs="Times New Roman"/>
    </w:rPr>
  </w:style>
  <w:style w:type="paragraph" w:styleId="Nzev">
    <w:name w:val="Title"/>
    <w:basedOn w:val="Normln"/>
    <w:link w:val="NzevChar"/>
    <w:uiPriority w:val="99"/>
    <w:qFormat/>
    <w:rsid w:val="002B0807"/>
    <w:pPr>
      <w:jc w:val="center"/>
    </w:pPr>
    <w:rPr>
      <w:b/>
      <w:sz w:val="24"/>
    </w:rPr>
  </w:style>
  <w:style w:type="character" w:customStyle="1" w:styleId="NzevChar">
    <w:name w:val="Název Char"/>
    <w:link w:val="Nzev"/>
    <w:uiPriority w:val="99"/>
    <w:locked/>
    <w:rPr>
      <w:rFonts w:ascii="Cambria" w:hAnsi="Cambria" w:cs="Times New Roman"/>
      <w:b/>
      <w:bCs/>
      <w:kern w:val="28"/>
      <w:sz w:val="32"/>
      <w:szCs w:val="32"/>
    </w:rPr>
  </w:style>
  <w:style w:type="paragraph" w:styleId="Podtitul">
    <w:name w:val="Subtitle"/>
    <w:basedOn w:val="Normln"/>
    <w:link w:val="PodtitulChar"/>
    <w:uiPriority w:val="99"/>
    <w:qFormat/>
    <w:rsid w:val="002B0807"/>
    <w:pPr>
      <w:jc w:val="both"/>
    </w:pPr>
    <w:rPr>
      <w:b/>
      <w:sz w:val="24"/>
    </w:rPr>
  </w:style>
  <w:style w:type="character" w:customStyle="1" w:styleId="PodtitulChar">
    <w:name w:val="Podtitul Char"/>
    <w:link w:val="Podtitul"/>
    <w:uiPriority w:val="99"/>
    <w:locked/>
    <w:rPr>
      <w:rFonts w:ascii="Cambria" w:hAnsi="Cambria" w:cs="Times New Roman"/>
      <w:sz w:val="24"/>
      <w:szCs w:val="24"/>
    </w:rPr>
  </w:style>
  <w:style w:type="paragraph" w:styleId="Zkladntext">
    <w:name w:val="Body Text"/>
    <w:basedOn w:val="Normln"/>
    <w:link w:val="ZkladntextChar"/>
    <w:uiPriority w:val="99"/>
    <w:rsid w:val="002B0807"/>
    <w:pPr>
      <w:jc w:val="both"/>
    </w:pPr>
    <w:rPr>
      <w:sz w:val="24"/>
    </w:rPr>
  </w:style>
  <w:style w:type="character" w:customStyle="1" w:styleId="ZkladntextChar">
    <w:name w:val="Základní text Char"/>
    <w:link w:val="Zkladntext"/>
    <w:uiPriority w:val="99"/>
    <w:semiHidden/>
    <w:locked/>
    <w:rPr>
      <w:rFonts w:cs="Times New Roman"/>
    </w:rPr>
  </w:style>
  <w:style w:type="character" w:styleId="slostrnky">
    <w:name w:val="page number"/>
    <w:uiPriority w:val="99"/>
    <w:rsid w:val="002B0807"/>
    <w:rPr>
      <w:rFonts w:cs="Times New Roman"/>
    </w:rPr>
  </w:style>
  <w:style w:type="paragraph" w:styleId="Rozloendokumentu">
    <w:name w:val="Document Map"/>
    <w:basedOn w:val="Normln"/>
    <w:link w:val="RozloendokumentuChar"/>
    <w:uiPriority w:val="99"/>
    <w:semiHidden/>
    <w:rsid w:val="002B0807"/>
    <w:pPr>
      <w:shd w:val="clear" w:color="auto" w:fill="000080"/>
    </w:pPr>
    <w:rPr>
      <w:rFonts w:ascii="Tahoma" w:hAnsi="Tahoma" w:cs="Tahoma"/>
    </w:rPr>
  </w:style>
  <w:style w:type="character" w:customStyle="1" w:styleId="RozloendokumentuChar">
    <w:name w:val="Rozložení dokumentu Char"/>
    <w:link w:val="Rozloendokumentu"/>
    <w:uiPriority w:val="99"/>
    <w:semiHidden/>
    <w:locked/>
    <w:rPr>
      <w:rFonts w:cs="Times New Roman"/>
      <w:sz w:val="2"/>
    </w:rPr>
  </w:style>
  <w:style w:type="paragraph" w:styleId="Prosttext">
    <w:name w:val="Plain Text"/>
    <w:basedOn w:val="Normln"/>
    <w:link w:val="ProsttextChar"/>
    <w:uiPriority w:val="99"/>
    <w:rsid w:val="002B0807"/>
    <w:rPr>
      <w:rFonts w:ascii="Courier New" w:hAnsi="Courier New"/>
    </w:rPr>
  </w:style>
  <w:style w:type="character" w:customStyle="1" w:styleId="ProsttextChar">
    <w:name w:val="Prostý text Char"/>
    <w:link w:val="Prosttext"/>
    <w:uiPriority w:val="99"/>
    <w:semiHidden/>
    <w:locked/>
    <w:rPr>
      <w:rFonts w:ascii="Courier New" w:hAnsi="Courier New" w:cs="Courier New"/>
    </w:rPr>
  </w:style>
  <w:style w:type="paragraph" w:styleId="Zkladntextodsazen3">
    <w:name w:val="Body Text Indent 3"/>
    <w:basedOn w:val="Normln"/>
    <w:link w:val="Zkladntextodsazen3Char"/>
    <w:uiPriority w:val="99"/>
    <w:rsid w:val="002B0807"/>
    <w:pPr>
      <w:spacing w:after="120"/>
      <w:ind w:left="283"/>
    </w:pPr>
    <w:rPr>
      <w:sz w:val="16"/>
      <w:szCs w:val="16"/>
    </w:rPr>
  </w:style>
  <w:style w:type="character" w:customStyle="1" w:styleId="Zkladntextodsazen3Char">
    <w:name w:val="Základní text odsazený 3 Char"/>
    <w:link w:val="Zkladntextodsazen3"/>
    <w:uiPriority w:val="99"/>
    <w:semiHidden/>
    <w:locked/>
    <w:rPr>
      <w:rFonts w:cs="Times New Roman"/>
      <w:sz w:val="16"/>
      <w:szCs w:val="16"/>
    </w:rPr>
  </w:style>
  <w:style w:type="paragraph" w:styleId="Textbubliny">
    <w:name w:val="Balloon Text"/>
    <w:basedOn w:val="Normln"/>
    <w:link w:val="TextbublinyChar"/>
    <w:uiPriority w:val="99"/>
    <w:semiHidden/>
    <w:rsid w:val="002B0807"/>
    <w:rPr>
      <w:rFonts w:ascii="Tahoma" w:hAnsi="Tahoma" w:cs="Tahoma"/>
      <w:sz w:val="16"/>
      <w:szCs w:val="16"/>
    </w:rPr>
  </w:style>
  <w:style w:type="character" w:customStyle="1" w:styleId="TextbublinyChar">
    <w:name w:val="Text bubliny Char"/>
    <w:link w:val="Textbubliny"/>
    <w:uiPriority w:val="99"/>
    <w:semiHidden/>
    <w:locked/>
    <w:rPr>
      <w:rFonts w:cs="Times New Roman"/>
      <w:sz w:val="2"/>
    </w:rPr>
  </w:style>
  <w:style w:type="paragraph" w:styleId="Zkladntext2">
    <w:name w:val="Body Text 2"/>
    <w:basedOn w:val="Normln"/>
    <w:link w:val="Zkladntext2Char"/>
    <w:uiPriority w:val="99"/>
    <w:rsid w:val="002B0807"/>
    <w:pPr>
      <w:spacing w:before="120"/>
    </w:pPr>
    <w:rPr>
      <w:sz w:val="24"/>
    </w:rPr>
  </w:style>
  <w:style w:type="character" w:customStyle="1" w:styleId="Zkladntext2Char">
    <w:name w:val="Základní text 2 Char"/>
    <w:link w:val="Zkladntext2"/>
    <w:uiPriority w:val="99"/>
    <w:semiHidden/>
    <w:lock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3252</Words>
  <Characters>19187</Characters>
  <Application>Microsoft Office Word</Application>
  <DocSecurity>0</DocSecurity>
  <Lines>159</Lines>
  <Paragraphs>44</Paragraphs>
  <ScaleCrop>false</ScaleCrop>
  <Company>Chrastava</Company>
  <LinksUpToDate>false</LinksUpToDate>
  <CharactersWithSpaces>22395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ČÁST I</dc:title>
  <dc:subject/>
  <dc:creator>Oldřich Němec</dc:creator>
  <cp:keywords/>
  <dc:description>Filtr T602 id: </dc:description>
  <cp:lastModifiedBy>hankav</cp:lastModifiedBy>
  <cp:revision>4</cp:revision>
  <cp:lastPrinted>2007-06-07T05:56:00Z</cp:lastPrinted>
  <dcterms:created xsi:type="dcterms:W3CDTF">2018-02-27T10:45:00Z</dcterms:created>
  <dcterms:modified xsi:type="dcterms:W3CDTF">2023-10-11T10:15:00Z</dcterms:modified>
</cp:coreProperties>
</file>